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8CE64" w14:textId="64194279" w:rsidR="00A64513" w:rsidRDefault="0094659B" w:rsidP="003015C3">
      <w:pPr>
        <w:keepNext/>
        <w:keepLines/>
        <w:spacing w:before="40" w:after="0" w:line="276" w:lineRule="auto"/>
        <w:outlineLvl w:val="1"/>
        <w:rPr>
          <w:rFonts w:ascii="Calibri Light" w:eastAsiaTheme="majorEastAsia" w:hAnsi="Calibri Light" w:cs="Calibri Light"/>
          <w:b/>
          <w:bCs/>
          <w:color w:val="0F4761" w:themeColor="accent1" w:themeShade="BF"/>
          <w:kern w:val="0"/>
          <w:sz w:val="44"/>
          <w:szCs w:val="44"/>
          <w:lang w:eastAsia="zh-CN"/>
          <w14:ligatures w14:val="none"/>
        </w:rPr>
      </w:pPr>
      <w:r w:rsidRPr="003015C3">
        <w:rPr>
          <w:rFonts w:ascii="Calibri Light" w:eastAsiaTheme="majorEastAsia" w:hAnsi="Calibri Light" w:cs="Calibri Light"/>
          <w:b/>
          <w:bCs/>
          <w:color w:val="0F4761" w:themeColor="accent1" w:themeShade="BF"/>
          <w:kern w:val="0"/>
          <w:sz w:val="44"/>
          <w:szCs w:val="44"/>
          <w:lang w:eastAsia="zh-CN"/>
          <w14:ligatures w14:val="none"/>
        </w:rPr>
        <w:t>Small</w:t>
      </w:r>
      <w:r w:rsidR="00052321" w:rsidRPr="003015C3">
        <w:rPr>
          <w:rFonts w:ascii="Calibri Light" w:eastAsiaTheme="majorEastAsia" w:hAnsi="Calibri Light" w:cs="Calibri Light"/>
          <w:b/>
          <w:bCs/>
          <w:color w:val="0F4761" w:themeColor="accent1" w:themeShade="BF"/>
          <w:kern w:val="0"/>
          <w:sz w:val="44"/>
          <w:szCs w:val="44"/>
          <w:lang w:eastAsia="zh-CN"/>
          <w14:ligatures w14:val="none"/>
        </w:rPr>
        <w:t xml:space="preserve"> </w:t>
      </w:r>
      <w:r w:rsidR="0079423D" w:rsidRPr="003015C3">
        <w:rPr>
          <w:rFonts w:ascii="Calibri Light" w:eastAsiaTheme="majorEastAsia" w:hAnsi="Calibri Light" w:cs="Calibri Light"/>
          <w:b/>
          <w:bCs/>
          <w:color w:val="0F4761" w:themeColor="accent1" w:themeShade="BF"/>
          <w:kern w:val="0"/>
          <w:sz w:val="44"/>
          <w:szCs w:val="44"/>
          <w:lang w:eastAsia="zh-CN"/>
          <w14:ligatures w14:val="none"/>
        </w:rPr>
        <w:t>Area Fair Market Rent</w:t>
      </w:r>
      <w:r w:rsidR="00194CDB" w:rsidRPr="003015C3">
        <w:rPr>
          <w:rFonts w:ascii="Calibri Light" w:eastAsiaTheme="majorEastAsia" w:hAnsi="Calibri Light" w:cs="Calibri Light"/>
          <w:b/>
          <w:bCs/>
          <w:color w:val="0F4761" w:themeColor="accent1" w:themeShade="BF"/>
          <w:kern w:val="0"/>
          <w:sz w:val="44"/>
          <w:szCs w:val="44"/>
          <w:lang w:eastAsia="zh-CN"/>
          <w14:ligatures w14:val="none"/>
        </w:rPr>
        <w:t>s</w:t>
      </w:r>
      <w:r w:rsidR="00E40E12" w:rsidRPr="003015C3">
        <w:rPr>
          <w:rFonts w:ascii="Calibri Light" w:eastAsiaTheme="majorEastAsia" w:hAnsi="Calibri Light" w:cs="Calibri Light"/>
          <w:b/>
          <w:bCs/>
          <w:color w:val="0F4761" w:themeColor="accent1" w:themeShade="BF"/>
          <w:kern w:val="0"/>
          <w:sz w:val="44"/>
          <w:szCs w:val="44"/>
          <w:lang w:eastAsia="zh-CN"/>
          <w14:ligatures w14:val="none"/>
        </w:rPr>
        <w:t xml:space="preserve"> Methodology</w:t>
      </w:r>
    </w:p>
    <w:p w14:paraId="0C69D7E3" w14:textId="7525A3E1" w:rsidR="000578D4" w:rsidRPr="0021217C" w:rsidRDefault="000578D4" w:rsidP="000578D4">
      <w:pPr>
        <w:keepNext/>
        <w:keepLines/>
        <w:spacing w:before="40" w:after="0"/>
        <w:outlineLvl w:val="1"/>
        <w:rPr>
          <w:sz w:val="12"/>
          <w:szCs w:val="12"/>
        </w:rPr>
      </w:pPr>
      <w:r>
        <w:rPr>
          <w:rFonts w:asciiTheme="majorHAnsi" w:eastAsiaTheme="majorEastAsia" w:hAnsiTheme="majorHAnsi" w:cstheme="majorBidi"/>
          <w:color w:val="0F4761" w:themeColor="accent1" w:themeShade="BF"/>
        </w:rPr>
        <w:t xml:space="preserve">Last </w:t>
      </w:r>
      <w:r w:rsidRPr="00CF0AC5">
        <w:rPr>
          <w:rFonts w:asciiTheme="majorHAnsi" w:eastAsiaTheme="majorEastAsia" w:hAnsiTheme="majorHAnsi" w:cstheme="majorBidi"/>
          <w:color w:val="0F4761" w:themeColor="accent1" w:themeShade="BF"/>
        </w:rPr>
        <w:t xml:space="preserve">updated </w:t>
      </w:r>
      <w:r w:rsidR="006C52BC" w:rsidRPr="00CF0AC5">
        <w:rPr>
          <w:rFonts w:asciiTheme="majorHAnsi" w:eastAsiaTheme="majorEastAsia" w:hAnsiTheme="majorHAnsi" w:cstheme="majorBidi"/>
          <w:color w:val="0F4761" w:themeColor="accent1" w:themeShade="BF"/>
        </w:rPr>
        <w:t xml:space="preserve">July </w:t>
      </w:r>
      <w:r w:rsidRPr="00CF0AC5">
        <w:rPr>
          <w:rFonts w:asciiTheme="majorHAnsi" w:eastAsiaTheme="majorEastAsia" w:hAnsiTheme="majorHAnsi" w:cstheme="majorBidi"/>
          <w:color w:val="0F4761" w:themeColor="accent1" w:themeShade="BF"/>
        </w:rPr>
        <w:t>2025</w:t>
      </w:r>
    </w:p>
    <w:p w14:paraId="286228FA" w14:textId="23C606D5" w:rsidR="0079423D" w:rsidRPr="00DE7F31" w:rsidRDefault="00934F3C" w:rsidP="002158B3">
      <w:pPr>
        <w:pStyle w:val="Heading1"/>
        <w:numPr>
          <w:ilvl w:val="0"/>
          <w:numId w:val="5"/>
        </w:numPr>
        <w:rPr>
          <w:rFonts w:ascii="Calibri Light" w:hAnsi="Calibri Light" w:cs="Calibri Light"/>
          <w:b/>
          <w:bCs/>
          <w:sz w:val="32"/>
          <w:szCs w:val="32"/>
        </w:rPr>
      </w:pPr>
      <w:bookmarkStart w:id="0" w:name="_Ref177560591"/>
      <w:r w:rsidRPr="00DE7F31">
        <w:rPr>
          <w:rFonts w:ascii="Calibri Light" w:hAnsi="Calibri Light" w:cs="Calibri Light"/>
          <w:b/>
          <w:bCs/>
          <w:sz w:val="32"/>
          <w:szCs w:val="32"/>
        </w:rPr>
        <w:t>Introduction</w:t>
      </w:r>
      <w:bookmarkEnd w:id="0"/>
    </w:p>
    <w:p w14:paraId="1B027116" w14:textId="5E5650C1" w:rsidR="00154E83" w:rsidRPr="009225EA" w:rsidRDefault="009E7159" w:rsidP="0079423D">
      <w:pPr>
        <w:rPr>
          <w:rFonts w:ascii="Calibri" w:hAnsi="Calibri" w:cs="Calibri"/>
        </w:rPr>
      </w:pPr>
      <w:r w:rsidRPr="009225EA">
        <w:rPr>
          <w:rFonts w:ascii="Calibri" w:hAnsi="Calibri" w:cs="Calibri"/>
        </w:rPr>
        <w:t>The use of small area fair market rents (SAFMRs)</w:t>
      </w:r>
      <w:r w:rsidR="008E132F" w:rsidRPr="009225EA">
        <w:rPr>
          <w:rFonts w:ascii="Calibri" w:hAnsi="Calibri" w:cs="Calibri"/>
        </w:rPr>
        <w:t xml:space="preserve">, </w:t>
      </w:r>
      <w:r w:rsidR="00727CDD">
        <w:rPr>
          <w:rFonts w:ascii="Calibri" w:hAnsi="Calibri" w:cs="Calibri"/>
        </w:rPr>
        <w:t xml:space="preserve">which are </w:t>
      </w:r>
      <w:r w:rsidR="008E132F" w:rsidRPr="009225EA">
        <w:rPr>
          <w:rFonts w:ascii="Calibri" w:hAnsi="Calibri" w:cs="Calibri"/>
        </w:rPr>
        <w:t>fair market rents (FMRs) calculated for smaller geographical areas,</w:t>
      </w:r>
      <w:r w:rsidRPr="009225EA">
        <w:rPr>
          <w:rFonts w:ascii="Calibri" w:hAnsi="Calibri" w:cs="Calibri"/>
        </w:rPr>
        <w:t xml:space="preserve"> </w:t>
      </w:r>
      <w:r w:rsidR="007B4BB0">
        <w:rPr>
          <w:rFonts w:ascii="Calibri" w:hAnsi="Calibri" w:cs="Calibri"/>
        </w:rPr>
        <w:t>expanded</w:t>
      </w:r>
      <w:r w:rsidRPr="009225EA">
        <w:rPr>
          <w:rFonts w:ascii="Calibri" w:hAnsi="Calibri" w:cs="Calibri"/>
        </w:rPr>
        <w:t xml:space="preserve"> with a final rule published on </w:t>
      </w:r>
      <w:r w:rsidR="002975A2" w:rsidRPr="009225EA">
        <w:rPr>
          <w:rFonts w:ascii="Calibri" w:hAnsi="Calibri" w:cs="Calibri"/>
        </w:rPr>
        <w:t>November 16, 2016 (</w:t>
      </w:r>
      <w:r w:rsidR="00F02D40" w:rsidRPr="009225EA">
        <w:rPr>
          <w:rFonts w:ascii="Calibri" w:hAnsi="Calibri" w:cs="Calibri"/>
        </w:rPr>
        <w:t xml:space="preserve">planned </w:t>
      </w:r>
      <w:r w:rsidR="002975A2" w:rsidRPr="009225EA">
        <w:rPr>
          <w:rFonts w:ascii="Calibri" w:hAnsi="Calibri" w:cs="Calibri"/>
        </w:rPr>
        <w:t xml:space="preserve">effective </w:t>
      </w:r>
      <w:r w:rsidRPr="009225EA">
        <w:rPr>
          <w:rFonts w:ascii="Calibri" w:hAnsi="Calibri" w:cs="Calibri"/>
        </w:rPr>
        <w:t>January 17, 2017</w:t>
      </w:r>
      <w:r w:rsidR="00B55541" w:rsidRPr="009225EA">
        <w:rPr>
          <w:rFonts w:ascii="Calibri" w:hAnsi="Calibri" w:cs="Calibri"/>
        </w:rPr>
        <w:t>,</w:t>
      </w:r>
      <w:r w:rsidR="00F02D40" w:rsidRPr="009225EA">
        <w:rPr>
          <w:rFonts w:ascii="Calibri" w:hAnsi="Calibri" w:cs="Calibri"/>
        </w:rPr>
        <w:t xml:space="preserve"> with an actual effective date of April 1, 2018</w:t>
      </w:r>
      <w:r w:rsidR="002975A2" w:rsidRPr="009225EA">
        <w:rPr>
          <w:rFonts w:ascii="Calibri" w:hAnsi="Calibri" w:cs="Calibri"/>
        </w:rPr>
        <w:t>)</w:t>
      </w:r>
      <w:r w:rsidR="00483A5A" w:rsidRPr="009225EA">
        <w:rPr>
          <w:rFonts w:ascii="Calibri" w:hAnsi="Calibri" w:cs="Calibri"/>
        </w:rPr>
        <w:t>,</w:t>
      </w:r>
      <w:r w:rsidRPr="009225EA">
        <w:rPr>
          <w:rStyle w:val="FootnoteReference"/>
          <w:rFonts w:ascii="Calibri" w:hAnsi="Calibri" w:cs="Calibri"/>
        </w:rPr>
        <w:footnoteReference w:id="1"/>
      </w:r>
      <w:r w:rsidR="00E620D7" w:rsidRPr="009225EA">
        <w:rPr>
          <w:rFonts w:ascii="Calibri" w:hAnsi="Calibri" w:cs="Calibri"/>
        </w:rPr>
        <w:t xml:space="preserve"> </w:t>
      </w:r>
      <w:r w:rsidR="00483A5A" w:rsidRPr="009225EA">
        <w:rPr>
          <w:rFonts w:ascii="Calibri" w:hAnsi="Calibri" w:cs="Calibri"/>
        </w:rPr>
        <w:t>although</w:t>
      </w:r>
      <w:r w:rsidR="00E620D7" w:rsidRPr="009225EA">
        <w:rPr>
          <w:rFonts w:ascii="Calibri" w:hAnsi="Calibri" w:cs="Calibri"/>
        </w:rPr>
        <w:t xml:space="preserve"> their development was years in the making. </w:t>
      </w:r>
      <w:r w:rsidR="00812B9E" w:rsidRPr="009225EA">
        <w:rPr>
          <w:rFonts w:ascii="Calibri" w:hAnsi="Calibri" w:cs="Calibri"/>
        </w:rPr>
        <w:t xml:space="preserve">As early as 1994, the Government Accountability Office (GAO) noted that </w:t>
      </w:r>
      <w:r w:rsidR="008E132F" w:rsidRPr="009225EA">
        <w:rPr>
          <w:rFonts w:ascii="Calibri" w:hAnsi="Calibri" w:cs="Calibri"/>
        </w:rPr>
        <w:t>FMRs</w:t>
      </w:r>
      <w:r w:rsidR="00812B9E" w:rsidRPr="009225EA">
        <w:rPr>
          <w:rFonts w:ascii="Calibri" w:hAnsi="Calibri" w:cs="Calibri"/>
        </w:rPr>
        <w:t xml:space="preserve"> would be improved if they were based on smaller geographic areas.</w:t>
      </w:r>
      <w:r w:rsidR="00812B9E" w:rsidRPr="009225EA">
        <w:rPr>
          <w:rStyle w:val="FootnoteReference"/>
          <w:rFonts w:ascii="Calibri" w:hAnsi="Calibri" w:cs="Calibri"/>
        </w:rPr>
        <w:footnoteReference w:id="2"/>
      </w:r>
      <w:r w:rsidR="00483A5A" w:rsidRPr="009225EA">
        <w:rPr>
          <w:rFonts w:ascii="Calibri" w:hAnsi="Calibri" w:cs="Calibri"/>
        </w:rPr>
        <w:t xml:space="preserve"> However, the GAO report also determined that there were some fundamental barriers to the</w:t>
      </w:r>
      <w:r w:rsidR="00187084" w:rsidRPr="009225EA">
        <w:rPr>
          <w:rFonts w:ascii="Calibri" w:hAnsi="Calibri" w:cs="Calibri"/>
        </w:rPr>
        <w:t>ir</w:t>
      </w:r>
      <w:r w:rsidR="00483A5A" w:rsidRPr="009225EA">
        <w:rPr>
          <w:rFonts w:ascii="Calibri" w:hAnsi="Calibri" w:cs="Calibri"/>
        </w:rPr>
        <w:t xml:space="preserve"> development</w:t>
      </w:r>
      <w:r w:rsidR="00187084" w:rsidRPr="009225EA">
        <w:rPr>
          <w:rFonts w:ascii="Calibri" w:hAnsi="Calibri" w:cs="Calibri"/>
        </w:rPr>
        <w:t>, including substantial data costs that could range from $5 million to $750 million annually.</w:t>
      </w:r>
      <w:r w:rsidR="00B14102" w:rsidRPr="009225EA">
        <w:rPr>
          <w:rStyle w:val="FootnoteReference"/>
          <w:rFonts w:ascii="Calibri" w:hAnsi="Calibri" w:cs="Calibri"/>
        </w:rPr>
        <w:footnoteReference w:id="3"/>
      </w:r>
    </w:p>
    <w:p w14:paraId="0682FD91" w14:textId="63A28F1F" w:rsidR="00E35118" w:rsidRDefault="00E35118" w:rsidP="009541B7">
      <w:pPr>
        <w:rPr>
          <w:rFonts w:ascii="Calibri" w:hAnsi="Calibri" w:cs="Calibri"/>
        </w:rPr>
      </w:pPr>
      <w:r w:rsidRPr="009225EA">
        <w:rPr>
          <w:rFonts w:ascii="Calibri" w:hAnsi="Calibri" w:cs="Calibri"/>
        </w:rPr>
        <w:t xml:space="preserve">Prior to the development of SAFMRs, </w:t>
      </w:r>
      <w:r w:rsidR="009541B7" w:rsidRPr="009225EA">
        <w:rPr>
          <w:rFonts w:ascii="Calibri" w:hAnsi="Calibri" w:cs="Calibri"/>
        </w:rPr>
        <w:t>the U.S. Department of Housing and Urban Development (</w:t>
      </w:r>
      <w:r w:rsidRPr="009225EA">
        <w:rPr>
          <w:rFonts w:ascii="Calibri" w:hAnsi="Calibri" w:cs="Calibri"/>
        </w:rPr>
        <w:t>HUD</w:t>
      </w:r>
      <w:r w:rsidR="009541B7" w:rsidRPr="009225EA">
        <w:rPr>
          <w:rFonts w:ascii="Calibri" w:hAnsi="Calibri" w:cs="Calibri"/>
        </w:rPr>
        <w:t>)</w:t>
      </w:r>
      <w:r w:rsidRPr="009225EA">
        <w:rPr>
          <w:rFonts w:ascii="Calibri" w:hAnsi="Calibri" w:cs="Calibri"/>
        </w:rPr>
        <w:t xml:space="preserve"> attempted to address “a pattern of high voucher concentration in relatively low-cost areas” by allowing certain areas deemed concentrated based on certain criteria</w:t>
      </w:r>
      <w:r w:rsidRPr="009225EA">
        <w:rPr>
          <w:rStyle w:val="FootnoteReference"/>
          <w:rFonts w:ascii="Calibri" w:hAnsi="Calibri" w:cs="Calibri"/>
        </w:rPr>
        <w:footnoteReference w:id="4"/>
      </w:r>
      <w:r w:rsidRPr="009225EA">
        <w:rPr>
          <w:rFonts w:ascii="Calibri" w:hAnsi="Calibri" w:cs="Calibri"/>
        </w:rPr>
        <w:t xml:space="preserve"> to use FMRs at the 50</w:t>
      </w:r>
      <w:r w:rsidRPr="009225EA">
        <w:rPr>
          <w:rFonts w:ascii="Calibri" w:hAnsi="Calibri" w:cs="Calibri"/>
          <w:vertAlign w:val="superscript"/>
        </w:rPr>
        <w:t>th</w:t>
      </w:r>
      <w:r w:rsidRPr="009225EA">
        <w:rPr>
          <w:rFonts w:ascii="Calibri" w:hAnsi="Calibri" w:cs="Calibri"/>
        </w:rPr>
        <w:t xml:space="preserve"> percentile</w:t>
      </w:r>
      <w:r w:rsidR="007B4BB0">
        <w:rPr>
          <w:rFonts w:ascii="Calibri" w:hAnsi="Calibri" w:cs="Calibri"/>
        </w:rPr>
        <w:t>,</w:t>
      </w:r>
      <w:r w:rsidRPr="009225EA">
        <w:rPr>
          <w:rFonts w:ascii="Calibri" w:hAnsi="Calibri" w:cs="Calibri"/>
        </w:rPr>
        <w:t xml:space="preserve"> per </w:t>
      </w:r>
      <w:r w:rsidR="007B4BB0">
        <w:rPr>
          <w:rFonts w:ascii="Calibri" w:hAnsi="Calibri" w:cs="Calibri"/>
        </w:rPr>
        <w:t>an</w:t>
      </w:r>
      <w:r w:rsidR="007B4BB0" w:rsidRPr="009225EA">
        <w:rPr>
          <w:rFonts w:ascii="Calibri" w:hAnsi="Calibri" w:cs="Calibri"/>
        </w:rPr>
        <w:t xml:space="preserve"> </w:t>
      </w:r>
      <w:hyperlink r:id="rId11" w:history="1">
        <w:r w:rsidRPr="00C804F6">
          <w:rPr>
            <w:rStyle w:val="Hyperlink"/>
            <w:rFonts w:ascii="Calibri" w:hAnsi="Calibri" w:cs="Calibri"/>
          </w:rPr>
          <w:t>interim rule</w:t>
        </w:r>
      </w:hyperlink>
      <w:r w:rsidRPr="009225EA">
        <w:rPr>
          <w:rFonts w:ascii="Calibri" w:hAnsi="Calibri" w:cs="Calibri"/>
        </w:rPr>
        <w:t xml:space="preserve"> issued on October 2, 2000. </w:t>
      </w:r>
      <w:r w:rsidR="0066608F" w:rsidRPr="009225EA">
        <w:rPr>
          <w:rFonts w:ascii="Calibri" w:hAnsi="Calibri" w:cs="Calibri"/>
        </w:rPr>
        <w:t>The intent of the 50</w:t>
      </w:r>
      <w:r w:rsidR="0066608F" w:rsidRPr="009225EA">
        <w:rPr>
          <w:rFonts w:ascii="Calibri" w:hAnsi="Calibri" w:cs="Calibri"/>
          <w:vertAlign w:val="superscript"/>
        </w:rPr>
        <w:t>th</w:t>
      </w:r>
      <w:r w:rsidR="0066608F" w:rsidRPr="009225EA">
        <w:rPr>
          <w:rFonts w:ascii="Calibri" w:hAnsi="Calibri" w:cs="Calibri"/>
        </w:rPr>
        <w:t xml:space="preserve"> percentile FMRs was to help </w:t>
      </w:r>
      <w:r w:rsidR="003D2C33" w:rsidRPr="009225EA">
        <w:rPr>
          <w:rFonts w:ascii="Calibri" w:hAnsi="Calibri" w:cs="Calibri"/>
        </w:rPr>
        <w:t xml:space="preserve">public housing agencies </w:t>
      </w:r>
      <w:r w:rsidR="0066608F" w:rsidRPr="009225EA">
        <w:rPr>
          <w:rFonts w:ascii="Calibri" w:hAnsi="Calibri" w:cs="Calibri"/>
        </w:rPr>
        <w:t xml:space="preserve">(PHAs) de-concentrate voucher use patterns by providing some areas with larger subsidy thresholds, thereby allowing subsidy holders to use their higher subsidies to move to higher opportunity neighborhoods. </w:t>
      </w:r>
      <w:r w:rsidR="00F424E9" w:rsidRPr="009225EA">
        <w:rPr>
          <w:rFonts w:ascii="Calibri" w:hAnsi="Calibri" w:cs="Calibri"/>
        </w:rPr>
        <w:t>Unfortunately, providing a larger subsidy throughout an FMR area did not result in the desired outcome.</w:t>
      </w:r>
    </w:p>
    <w:p w14:paraId="584093AE" w14:textId="338B1EA4" w:rsidR="0065098C" w:rsidRPr="009225EA" w:rsidRDefault="00A575AB" w:rsidP="0065098C">
      <w:pPr>
        <w:rPr>
          <w:rFonts w:ascii="Calibri" w:hAnsi="Calibri" w:cs="Calibri"/>
        </w:rPr>
      </w:pPr>
      <w:r w:rsidRPr="009225EA">
        <w:rPr>
          <w:rFonts w:ascii="Calibri" w:hAnsi="Calibri" w:cs="Calibri"/>
        </w:rPr>
        <w:t xml:space="preserve">The Office of Policy Development and Research (PD&amp;R) began looking into ways to vary FMRs within metropolitan areas starting in 2009. This coincided with the first </w:t>
      </w:r>
      <w:r>
        <w:rPr>
          <w:rFonts w:ascii="Calibri" w:hAnsi="Calibri" w:cs="Calibri"/>
        </w:rPr>
        <w:t xml:space="preserve">collection </w:t>
      </w:r>
      <w:r w:rsidRPr="009225EA">
        <w:rPr>
          <w:rFonts w:ascii="Calibri" w:hAnsi="Calibri" w:cs="Calibri"/>
        </w:rPr>
        <w:t xml:space="preserve">of American Community Survey (ACS) </w:t>
      </w:r>
      <w:r>
        <w:rPr>
          <w:rFonts w:ascii="Calibri" w:hAnsi="Calibri" w:cs="Calibri"/>
        </w:rPr>
        <w:t xml:space="preserve">5-year </w:t>
      </w:r>
      <w:r w:rsidRPr="009225EA">
        <w:rPr>
          <w:rFonts w:ascii="Calibri" w:hAnsi="Calibri" w:cs="Calibri"/>
        </w:rPr>
        <w:t>data becoming available in 2010, which allowed access to data on a smaller geographic level that would be updated at least every five years. This eliminated the most important cost concern cited in the GAO report.</w:t>
      </w:r>
      <w:r w:rsidR="00A06FA3">
        <w:rPr>
          <w:rFonts w:ascii="Calibri" w:hAnsi="Calibri" w:cs="Calibri"/>
        </w:rPr>
        <w:t xml:space="preserve"> </w:t>
      </w:r>
      <w:r w:rsidR="0065098C">
        <w:rPr>
          <w:rFonts w:ascii="Calibri" w:hAnsi="Calibri" w:cs="Calibri"/>
        </w:rPr>
        <w:t xml:space="preserve">HUD developed </w:t>
      </w:r>
      <w:r w:rsidR="0065098C" w:rsidRPr="009225EA">
        <w:rPr>
          <w:rFonts w:ascii="Calibri" w:hAnsi="Calibri" w:cs="Calibri"/>
        </w:rPr>
        <w:t xml:space="preserve">SAFMRs </w:t>
      </w:r>
      <w:r w:rsidR="0065098C">
        <w:rPr>
          <w:rFonts w:ascii="Calibri" w:hAnsi="Calibri" w:cs="Calibri"/>
        </w:rPr>
        <w:t>based on smaller ZIP Code</w:t>
      </w:r>
      <w:r w:rsidR="003445F6">
        <w:rPr>
          <w:rFonts w:ascii="Calibri" w:hAnsi="Calibri" w:cs="Calibri"/>
        </w:rPr>
        <w:t xml:space="preserve"> areas with the int</w:t>
      </w:r>
      <w:r w:rsidR="00EA1C34">
        <w:rPr>
          <w:rFonts w:ascii="Calibri" w:hAnsi="Calibri" w:cs="Calibri"/>
        </w:rPr>
        <w:t>ent to</w:t>
      </w:r>
      <w:r w:rsidR="0065098C" w:rsidRPr="009225EA">
        <w:rPr>
          <w:rFonts w:ascii="Calibri" w:hAnsi="Calibri" w:cs="Calibri"/>
        </w:rPr>
        <w:t xml:space="preserve"> enable Housing Choice Voucher (HCV) tenants to access more units in neighborhoods of opportunity while discouraging HCV tenants from locating in neighborhoods of concentrated poverty</w:t>
      </w:r>
      <w:r w:rsidR="0065098C">
        <w:rPr>
          <w:rFonts w:ascii="Calibri" w:hAnsi="Calibri" w:cs="Calibri"/>
        </w:rPr>
        <w:t xml:space="preserve"> b</w:t>
      </w:r>
      <w:r w:rsidR="0065098C" w:rsidRPr="009225EA">
        <w:rPr>
          <w:rFonts w:ascii="Calibri" w:hAnsi="Calibri" w:cs="Calibri"/>
        </w:rPr>
        <w:t>y more accurately reflecting the cost of rental housing in an area</w:t>
      </w:r>
      <w:r w:rsidR="0065098C">
        <w:rPr>
          <w:rFonts w:ascii="Calibri" w:hAnsi="Calibri" w:cs="Calibri"/>
        </w:rPr>
        <w:t>.</w:t>
      </w:r>
    </w:p>
    <w:p w14:paraId="76D10048" w14:textId="07000ABF" w:rsidR="0028048C" w:rsidRPr="00253D59" w:rsidRDefault="00B95506" w:rsidP="0079423D">
      <w:pPr>
        <w:rPr>
          <w:rFonts w:ascii="Calibri" w:hAnsi="Calibri" w:cs="Calibri"/>
        </w:rPr>
      </w:pPr>
      <w:r w:rsidRPr="00253D59">
        <w:rPr>
          <w:rFonts w:ascii="Calibri" w:hAnsi="Calibri" w:cs="Calibri"/>
        </w:rPr>
        <w:lastRenderedPageBreak/>
        <w:t xml:space="preserve">Prior to </w:t>
      </w:r>
      <w:r w:rsidR="00A06FA3">
        <w:rPr>
          <w:rFonts w:ascii="Calibri" w:hAnsi="Calibri" w:cs="Calibri"/>
        </w:rPr>
        <w:t>issuing</w:t>
      </w:r>
      <w:r w:rsidR="00A06FA3" w:rsidRPr="00253D59">
        <w:rPr>
          <w:rFonts w:ascii="Calibri" w:hAnsi="Calibri" w:cs="Calibri"/>
        </w:rPr>
        <w:t xml:space="preserve"> </w:t>
      </w:r>
      <w:r w:rsidRPr="00253D59">
        <w:rPr>
          <w:rFonts w:ascii="Calibri" w:hAnsi="Calibri" w:cs="Calibri"/>
        </w:rPr>
        <w:t xml:space="preserve">a final SAFMR rule in </w:t>
      </w:r>
      <w:r w:rsidR="006B40DB" w:rsidRPr="00253D59">
        <w:rPr>
          <w:rFonts w:ascii="Calibri" w:hAnsi="Calibri" w:cs="Calibri"/>
        </w:rPr>
        <w:t>2016</w:t>
      </w:r>
      <w:r w:rsidRPr="00253D59">
        <w:rPr>
          <w:rFonts w:ascii="Calibri" w:hAnsi="Calibri" w:cs="Calibri"/>
        </w:rPr>
        <w:t xml:space="preserve">, HUD </w:t>
      </w:r>
      <w:r w:rsidR="00526052">
        <w:rPr>
          <w:rFonts w:ascii="Calibri" w:hAnsi="Calibri" w:cs="Calibri"/>
        </w:rPr>
        <w:t xml:space="preserve">had issued SAFMRs for use </w:t>
      </w:r>
      <w:proofErr w:type="gramStart"/>
      <w:r w:rsidR="00526052">
        <w:rPr>
          <w:rFonts w:ascii="Calibri" w:hAnsi="Calibri" w:cs="Calibri"/>
        </w:rPr>
        <w:t>in</w:t>
      </w:r>
      <w:proofErr w:type="gramEnd"/>
      <w:r w:rsidR="00526052">
        <w:rPr>
          <w:rFonts w:ascii="Calibri" w:hAnsi="Calibri" w:cs="Calibri"/>
        </w:rPr>
        <w:t xml:space="preserve"> two </w:t>
      </w:r>
      <w:proofErr w:type="spellStart"/>
      <w:r w:rsidR="00526052">
        <w:rPr>
          <w:rFonts w:ascii="Calibri" w:hAnsi="Calibri" w:cs="Calibri"/>
        </w:rPr>
        <w:t>occaisons</w:t>
      </w:r>
      <w:proofErr w:type="spellEnd"/>
      <w:r w:rsidRPr="00253D59">
        <w:rPr>
          <w:rFonts w:ascii="Calibri" w:hAnsi="Calibri" w:cs="Calibri"/>
        </w:rPr>
        <w:t xml:space="preserve">. </w:t>
      </w:r>
      <w:r w:rsidR="00585C1C">
        <w:rPr>
          <w:rFonts w:ascii="Calibri" w:hAnsi="Calibri" w:cs="Calibri"/>
        </w:rPr>
        <w:t xml:space="preserve">First, </w:t>
      </w:r>
      <w:r w:rsidR="004F4ECD" w:rsidRPr="00253D59">
        <w:rPr>
          <w:rFonts w:ascii="Calibri" w:hAnsi="Calibri" w:cs="Calibri"/>
        </w:rPr>
        <w:t xml:space="preserve">PHAs in the Dallas, </w:t>
      </w:r>
      <w:bookmarkStart w:id="1" w:name="_Hlk178172066"/>
      <w:r w:rsidR="004F4ECD" w:rsidRPr="00253D59">
        <w:rPr>
          <w:rFonts w:ascii="Calibri" w:hAnsi="Calibri" w:cs="Calibri"/>
        </w:rPr>
        <w:t xml:space="preserve">Texas </w:t>
      </w:r>
      <w:r w:rsidR="00955FD3" w:rsidRPr="00253D59">
        <w:rPr>
          <w:rFonts w:ascii="Calibri" w:hAnsi="Calibri" w:cs="Calibri"/>
        </w:rPr>
        <w:t>(</w:t>
      </w:r>
      <w:bookmarkStart w:id="2" w:name="_Hlk177999788"/>
      <w:r w:rsidR="00955FD3" w:rsidRPr="00253D59">
        <w:rPr>
          <w:rFonts w:ascii="Calibri" w:hAnsi="Calibri" w:cs="Calibri"/>
        </w:rPr>
        <w:t>TX</w:t>
      </w:r>
      <w:bookmarkEnd w:id="2"/>
      <w:r w:rsidR="00955FD3" w:rsidRPr="00253D59">
        <w:rPr>
          <w:rFonts w:ascii="Calibri" w:hAnsi="Calibri" w:cs="Calibri"/>
        </w:rPr>
        <w:t xml:space="preserve">) </w:t>
      </w:r>
      <w:bookmarkEnd w:id="1"/>
      <w:r w:rsidR="009541B7" w:rsidRPr="00253D59">
        <w:rPr>
          <w:rFonts w:ascii="Calibri" w:hAnsi="Calibri" w:cs="Calibri"/>
        </w:rPr>
        <w:t xml:space="preserve">HUD Metro FMR Area </w:t>
      </w:r>
      <w:r w:rsidR="004F4ECD" w:rsidRPr="00253D59">
        <w:rPr>
          <w:rFonts w:ascii="Calibri" w:hAnsi="Calibri" w:cs="Calibri"/>
        </w:rPr>
        <w:t>(HMFA)</w:t>
      </w:r>
      <w:r w:rsidR="00332377" w:rsidRPr="00253D59">
        <w:rPr>
          <w:rFonts w:ascii="Calibri" w:hAnsi="Calibri" w:cs="Calibri"/>
        </w:rPr>
        <w:t xml:space="preserve"> </w:t>
      </w:r>
      <w:r w:rsidR="00585C1C">
        <w:rPr>
          <w:rFonts w:ascii="Calibri" w:hAnsi="Calibri" w:cs="Calibri"/>
        </w:rPr>
        <w:t>used SAFMRs</w:t>
      </w:r>
      <w:r w:rsidR="00332377" w:rsidRPr="00253D59">
        <w:rPr>
          <w:rFonts w:ascii="Calibri" w:hAnsi="Calibri" w:cs="Calibri"/>
        </w:rPr>
        <w:t xml:space="preserve"> based on HUD’s settlement of a lawsuit by the Inclusive Communities Project (ICP), a non-profit fair housing-focused organization working in the Dallas metropolitan area. </w:t>
      </w:r>
      <w:r w:rsidR="00585C1C">
        <w:rPr>
          <w:rFonts w:ascii="Calibri" w:hAnsi="Calibri" w:cs="Calibri"/>
        </w:rPr>
        <w:t xml:space="preserve">HUD also </w:t>
      </w:r>
      <w:r w:rsidR="000241E0">
        <w:rPr>
          <w:rFonts w:ascii="Calibri" w:hAnsi="Calibri" w:cs="Calibri"/>
        </w:rPr>
        <w:t>launched a SAFMR demonstration project with</w:t>
      </w:r>
      <w:r w:rsidR="00F467E3" w:rsidRPr="00253D59">
        <w:rPr>
          <w:rFonts w:ascii="Calibri" w:hAnsi="Calibri" w:cs="Calibri"/>
        </w:rPr>
        <w:t xml:space="preserve"> </w:t>
      </w:r>
      <w:r w:rsidR="000241E0">
        <w:rPr>
          <w:rFonts w:ascii="Calibri" w:hAnsi="Calibri" w:cs="Calibri"/>
        </w:rPr>
        <w:t>f</w:t>
      </w:r>
      <w:r w:rsidR="00F467E3" w:rsidRPr="00253D59">
        <w:rPr>
          <w:rFonts w:ascii="Calibri" w:hAnsi="Calibri" w:cs="Calibri"/>
        </w:rPr>
        <w:t>ive PHA beginning in 2012.</w:t>
      </w:r>
      <w:r w:rsidR="00853C65">
        <w:rPr>
          <w:rFonts w:ascii="Calibri" w:hAnsi="Calibri" w:cs="Calibri"/>
        </w:rPr>
        <w:t xml:space="preserve"> </w:t>
      </w:r>
      <w:r w:rsidR="0028048C" w:rsidRPr="00253D59">
        <w:rPr>
          <w:rFonts w:ascii="Calibri" w:hAnsi="Calibri" w:cs="Calibri"/>
        </w:rPr>
        <w:t xml:space="preserve">An </w:t>
      </w:r>
      <w:hyperlink r:id="rId12" w:history="1">
        <w:r w:rsidR="0028048C" w:rsidRPr="00E36F82">
          <w:rPr>
            <w:rStyle w:val="Hyperlink"/>
            <w:rFonts w:ascii="Calibri" w:hAnsi="Calibri" w:cs="Calibri"/>
          </w:rPr>
          <w:t>official evaluation of the SAFMR Demonstration Project</w:t>
        </w:r>
      </w:hyperlink>
      <w:r w:rsidR="0028048C" w:rsidRPr="00253D59">
        <w:rPr>
          <w:rFonts w:ascii="Calibri" w:hAnsi="Calibri" w:cs="Calibri"/>
        </w:rPr>
        <w:t xml:space="preserve"> started in 2015. </w:t>
      </w:r>
    </w:p>
    <w:p w14:paraId="6F01FB5A" w14:textId="718C3455" w:rsidR="00AA7FD6" w:rsidRPr="00253D59" w:rsidRDefault="00AA7FD6" w:rsidP="00AA7FD6">
      <w:pPr>
        <w:rPr>
          <w:rFonts w:ascii="Calibri" w:hAnsi="Calibri" w:cs="Calibri"/>
        </w:rPr>
      </w:pPr>
      <w:bookmarkStart w:id="3" w:name="_Hlk178172101"/>
      <w:r w:rsidRPr="00253D59">
        <w:rPr>
          <w:rFonts w:ascii="Calibri" w:hAnsi="Calibri" w:cs="Calibri"/>
        </w:rPr>
        <w:t xml:space="preserve">In the </w:t>
      </w:r>
      <w:r w:rsidR="00F215E0" w:rsidRPr="322940DF">
        <w:rPr>
          <w:rFonts w:ascii="Calibri" w:hAnsi="Calibri" w:cs="Calibri"/>
        </w:rPr>
        <w:t xml:space="preserve">SAFMR </w:t>
      </w:r>
      <w:r w:rsidRPr="00253D59">
        <w:rPr>
          <w:rFonts w:ascii="Calibri" w:hAnsi="Calibri" w:cs="Calibri"/>
        </w:rPr>
        <w:t xml:space="preserve">final rule, HUD identified 24 metropolitan areas (including </w:t>
      </w:r>
      <w:proofErr w:type="gramStart"/>
      <w:r w:rsidRPr="00253D59">
        <w:rPr>
          <w:rFonts w:ascii="Calibri" w:hAnsi="Calibri" w:cs="Calibri"/>
        </w:rPr>
        <w:t>the Dallas</w:t>
      </w:r>
      <w:proofErr w:type="gramEnd"/>
      <w:r w:rsidRPr="00253D59">
        <w:rPr>
          <w:rFonts w:ascii="Calibri" w:hAnsi="Calibri" w:cs="Calibri"/>
        </w:rPr>
        <w:t xml:space="preserve">, </w:t>
      </w:r>
      <w:r w:rsidR="00955FD3" w:rsidRPr="00253D59">
        <w:rPr>
          <w:rFonts w:ascii="Calibri" w:hAnsi="Calibri" w:cs="Calibri"/>
        </w:rPr>
        <w:t>TX</w:t>
      </w:r>
      <w:r w:rsidRPr="00253D59">
        <w:rPr>
          <w:rFonts w:ascii="Calibri" w:hAnsi="Calibri" w:cs="Calibri"/>
        </w:rPr>
        <w:t xml:space="preserve"> HMFA) where vouchers </w:t>
      </w:r>
      <w:r w:rsidR="00782BC0" w:rsidRPr="00253D59">
        <w:rPr>
          <w:rFonts w:ascii="Calibri" w:hAnsi="Calibri" w:cs="Calibri"/>
        </w:rPr>
        <w:t xml:space="preserve">were </w:t>
      </w:r>
      <w:r w:rsidRPr="00253D59">
        <w:rPr>
          <w:rFonts w:ascii="Calibri" w:hAnsi="Calibri" w:cs="Calibri"/>
        </w:rPr>
        <w:t>highly concentrated in areas of high poverty or low-income. PHAs in mandatory SAFMR areas are required to use SAFMRs to determine payment standards for the HCV program. Other PHAs may opt-in with the approval of HUD’s Office of Public and Indian Housing (PIH). The</w:t>
      </w:r>
      <w:r w:rsidR="00990CE7" w:rsidRPr="322940DF">
        <w:rPr>
          <w:rFonts w:ascii="Calibri" w:hAnsi="Calibri" w:cs="Calibri"/>
        </w:rPr>
        <w:t xml:space="preserve"> designation of</w:t>
      </w:r>
      <w:r w:rsidRPr="00253D59">
        <w:rPr>
          <w:rFonts w:ascii="Calibri" w:hAnsi="Calibri" w:cs="Calibri"/>
        </w:rPr>
        <w:t xml:space="preserve"> mandatory areas </w:t>
      </w:r>
      <w:r w:rsidR="00990CE7" w:rsidRPr="322940DF">
        <w:rPr>
          <w:rFonts w:ascii="Calibri" w:hAnsi="Calibri" w:cs="Calibri"/>
        </w:rPr>
        <w:t>is</w:t>
      </w:r>
      <w:r w:rsidRPr="00253D59">
        <w:rPr>
          <w:rFonts w:ascii="Calibri" w:hAnsi="Calibri" w:cs="Calibri"/>
        </w:rPr>
        <w:t xml:space="preserve"> updated every </w:t>
      </w:r>
      <w:r w:rsidR="008049E5">
        <w:rPr>
          <w:rFonts w:ascii="Calibri" w:hAnsi="Calibri" w:cs="Calibri"/>
        </w:rPr>
        <w:t>five</w:t>
      </w:r>
      <w:r w:rsidRPr="00253D59">
        <w:rPr>
          <w:rFonts w:ascii="Calibri" w:hAnsi="Calibri" w:cs="Calibri"/>
        </w:rPr>
        <w:t xml:space="preserve"> years, but once an area is designated as an SAFMR area, it remains so permanently.</w:t>
      </w:r>
      <w:r w:rsidRPr="00253D59">
        <w:rPr>
          <w:rStyle w:val="FootnoteReference"/>
          <w:rFonts w:ascii="Calibri" w:hAnsi="Calibri" w:cs="Calibri"/>
        </w:rPr>
        <w:footnoteReference w:id="5"/>
      </w:r>
      <w:r w:rsidRPr="00253D59">
        <w:rPr>
          <w:rFonts w:ascii="Calibri" w:hAnsi="Calibri" w:cs="Calibri"/>
        </w:rPr>
        <w:t xml:space="preserve"> Criteria for evaluating SAFMR areas </w:t>
      </w:r>
      <w:r w:rsidR="00DF6484" w:rsidRPr="00253D59">
        <w:rPr>
          <w:rFonts w:ascii="Calibri" w:hAnsi="Calibri" w:cs="Calibri"/>
        </w:rPr>
        <w:t xml:space="preserve">are </w:t>
      </w:r>
      <w:r w:rsidRPr="00253D59">
        <w:rPr>
          <w:rFonts w:ascii="Calibri" w:hAnsi="Calibri" w:cs="Calibri"/>
        </w:rPr>
        <w:t xml:space="preserve">discussed in </w:t>
      </w:r>
      <w:r w:rsidR="00E03067" w:rsidRPr="00253D59">
        <w:rPr>
          <w:rFonts w:ascii="Calibri" w:hAnsi="Calibri" w:cs="Calibri"/>
        </w:rPr>
        <w:fldChar w:fldCharType="begin"/>
      </w:r>
      <w:r w:rsidR="00E03067" w:rsidRPr="00253D59">
        <w:rPr>
          <w:rFonts w:ascii="Calibri" w:hAnsi="Calibri" w:cs="Calibri"/>
        </w:rPr>
        <w:instrText xml:space="preserve"> REF _Ref173333806 \r \h </w:instrText>
      </w:r>
      <w:r w:rsidR="00253D59" w:rsidRPr="00253D59">
        <w:rPr>
          <w:rFonts w:ascii="Calibri" w:hAnsi="Calibri" w:cs="Calibri"/>
        </w:rPr>
        <w:instrText xml:space="preserve"> \* MERGEFORMAT </w:instrText>
      </w:r>
      <w:r w:rsidR="00E03067" w:rsidRPr="00253D59">
        <w:rPr>
          <w:rFonts w:ascii="Calibri" w:hAnsi="Calibri" w:cs="Calibri"/>
        </w:rPr>
      </w:r>
      <w:r w:rsidR="00E03067" w:rsidRPr="00253D59">
        <w:rPr>
          <w:rFonts w:ascii="Calibri" w:hAnsi="Calibri" w:cs="Calibri"/>
        </w:rPr>
        <w:fldChar w:fldCharType="separate"/>
      </w:r>
      <w:r w:rsidR="00547FDC">
        <w:rPr>
          <w:rFonts w:ascii="Calibri" w:hAnsi="Calibri" w:cs="Calibri"/>
        </w:rPr>
        <w:t>Appendix I</w:t>
      </w:r>
      <w:r w:rsidR="00E03067" w:rsidRPr="00253D59">
        <w:rPr>
          <w:rFonts w:ascii="Calibri" w:hAnsi="Calibri" w:cs="Calibri"/>
        </w:rPr>
        <w:fldChar w:fldCharType="end"/>
      </w:r>
      <w:r w:rsidRPr="00253D59">
        <w:rPr>
          <w:rFonts w:ascii="Calibri" w:hAnsi="Calibri" w:cs="Calibri"/>
        </w:rPr>
        <w:t>. Current mandatory SAFMRs</w:t>
      </w:r>
      <w:r w:rsidR="00DF6484" w:rsidRPr="00253D59">
        <w:rPr>
          <w:rFonts w:ascii="Calibri" w:hAnsi="Calibri" w:cs="Calibri"/>
        </w:rPr>
        <w:t>, as well as areas that have opted into their use,</w:t>
      </w:r>
      <w:r w:rsidRPr="00253D59">
        <w:rPr>
          <w:rFonts w:ascii="Calibri" w:hAnsi="Calibri" w:cs="Calibri"/>
        </w:rPr>
        <w:t xml:space="preserve"> are listed in </w:t>
      </w:r>
      <w:r w:rsidR="001E2027" w:rsidRPr="00253D59">
        <w:rPr>
          <w:rFonts w:ascii="Calibri" w:hAnsi="Calibri" w:cs="Calibri"/>
        </w:rPr>
        <w:fldChar w:fldCharType="begin"/>
      </w:r>
      <w:r w:rsidR="001E2027" w:rsidRPr="00253D59">
        <w:rPr>
          <w:rFonts w:ascii="Calibri" w:hAnsi="Calibri" w:cs="Calibri"/>
        </w:rPr>
        <w:instrText xml:space="preserve"> REF _Ref173333861 \r \h </w:instrText>
      </w:r>
      <w:r w:rsidR="00253D59" w:rsidRPr="00253D59">
        <w:rPr>
          <w:rFonts w:ascii="Calibri" w:hAnsi="Calibri" w:cs="Calibri"/>
        </w:rPr>
        <w:instrText xml:space="preserve"> \* MERGEFORMAT </w:instrText>
      </w:r>
      <w:r w:rsidR="001E2027" w:rsidRPr="00253D59">
        <w:rPr>
          <w:rFonts w:ascii="Calibri" w:hAnsi="Calibri" w:cs="Calibri"/>
        </w:rPr>
      </w:r>
      <w:r w:rsidR="001E2027" w:rsidRPr="00253D59">
        <w:rPr>
          <w:rFonts w:ascii="Calibri" w:hAnsi="Calibri" w:cs="Calibri"/>
        </w:rPr>
        <w:fldChar w:fldCharType="separate"/>
      </w:r>
      <w:r w:rsidR="00547FDC">
        <w:rPr>
          <w:rFonts w:ascii="Calibri" w:hAnsi="Calibri" w:cs="Calibri"/>
        </w:rPr>
        <w:t>Appendix II</w:t>
      </w:r>
      <w:r w:rsidR="001E2027" w:rsidRPr="00253D59">
        <w:rPr>
          <w:rFonts w:ascii="Calibri" w:hAnsi="Calibri" w:cs="Calibri"/>
        </w:rPr>
        <w:fldChar w:fldCharType="end"/>
      </w:r>
      <w:r w:rsidR="00DA1BAC" w:rsidRPr="00253D59">
        <w:rPr>
          <w:rFonts w:ascii="Calibri" w:hAnsi="Calibri" w:cs="Calibri"/>
        </w:rPr>
        <w:t xml:space="preserve">. </w:t>
      </w:r>
    </w:p>
    <w:bookmarkEnd w:id="3"/>
    <w:p w14:paraId="3A14AC46" w14:textId="34A1B0FB" w:rsidR="00AA7FD6" w:rsidRPr="00253D59" w:rsidRDefault="00AA7FD6" w:rsidP="00AA7FD6">
      <w:pPr>
        <w:rPr>
          <w:rFonts w:ascii="Calibri" w:hAnsi="Calibri" w:cs="Calibri"/>
        </w:rPr>
      </w:pPr>
      <w:r w:rsidRPr="00253D59">
        <w:rPr>
          <w:rFonts w:ascii="Calibri" w:hAnsi="Calibri" w:cs="Calibri"/>
        </w:rPr>
        <w:t xml:space="preserve">More detailed information on the history of SAFMR development can be found in </w:t>
      </w:r>
      <w:hyperlink r:id="rId13" w:history="1">
        <w:r w:rsidRPr="00253D59">
          <w:rPr>
            <w:rStyle w:val="Hyperlink"/>
            <w:rFonts w:ascii="Calibri" w:hAnsi="Calibri" w:cs="Calibri"/>
          </w:rPr>
          <w:t>Bibler et al</w:t>
        </w:r>
      </w:hyperlink>
      <w:r w:rsidRPr="00253D59">
        <w:rPr>
          <w:rFonts w:ascii="Calibri" w:hAnsi="Calibri" w:cs="Calibri"/>
        </w:rPr>
        <w:t>. (2019). The remainder of this paper covers:</w:t>
      </w:r>
    </w:p>
    <w:p w14:paraId="4621C794" w14:textId="28A95314" w:rsidR="00AA7FD6" w:rsidRPr="00253D59" w:rsidRDefault="00AA7FD6" w:rsidP="007927BC">
      <w:pPr>
        <w:pStyle w:val="ListParagraph"/>
        <w:numPr>
          <w:ilvl w:val="0"/>
          <w:numId w:val="1"/>
        </w:numPr>
        <w:rPr>
          <w:rFonts w:ascii="Calibri" w:hAnsi="Calibri" w:cs="Calibri"/>
        </w:rPr>
      </w:pPr>
      <w:r w:rsidRPr="00253D59">
        <w:rPr>
          <w:rFonts w:ascii="Calibri" w:hAnsi="Calibri" w:cs="Calibri"/>
        </w:rPr>
        <w:t>the data upon which SAFMRs are based (Section</w:t>
      </w:r>
      <w:r w:rsidR="00865A1E" w:rsidRPr="00253D59">
        <w:rPr>
          <w:rFonts w:ascii="Calibri" w:hAnsi="Calibri" w:cs="Calibri"/>
        </w:rPr>
        <w:t xml:space="preserve"> </w:t>
      </w:r>
      <w:r w:rsidR="00865A1E" w:rsidRPr="00253D59">
        <w:rPr>
          <w:rFonts w:ascii="Calibri" w:hAnsi="Calibri" w:cs="Calibri"/>
        </w:rPr>
        <w:fldChar w:fldCharType="begin"/>
      </w:r>
      <w:r w:rsidR="00865A1E" w:rsidRPr="00253D59">
        <w:rPr>
          <w:rFonts w:ascii="Calibri" w:hAnsi="Calibri" w:cs="Calibri"/>
        </w:rPr>
        <w:instrText xml:space="preserve"> REF _Ref172029038 \r \h </w:instrText>
      </w:r>
      <w:r w:rsidR="00B50A91" w:rsidRPr="00253D59">
        <w:rPr>
          <w:rFonts w:ascii="Calibri" w:hAnsi="Calibri" w:cs="Calibri"/>
        </w:rPr>
        <w:instrText xml:space="preserve"> \* MERGEFORMAT </w:instrText>
      </w:r>
      <w:r w:rsidR="00865A1E" w:rsidRPr="00253D59">
        <w:rPr>
          <w:rFonts w:ascii="Calibri" w:hAnsi="Calibri" w:cs="Calibri"/>
        </w:rPr>
      </w:r>
      <w:r w:rsidR="00865A1E" w:rsidRPr="00253D59">
        <w:rPr>
          <w:rFonts w:ascii="Calibri" w:hAnsi="Calibri" w:cs="Calibri"/>
        </w:rPr>
        <w:fldChar w:fldCharType="separate"/>
      </w:r>
      <w:r w:rsidR="00547FDC">
        <w:rPr>
          <w:rFonts w:ascii="Calibri" w:hAnsi="Calibri" w:cs="Calibri"/>
        </w:rPr>
        <w:t>II</w:t>
      </w:r>
      <w:r w:rsidR="00865A1E" w:rsidRPr="00253D59">
        <w:rPr>
          <w:rFonts w:ascii="Calibri" w:hAnsi="Calibri" w:cs="Calibri"/>
        </w:rPr>
        <w:fldChar w:fldCharType="end"/>
      </w:r>
      <w:r w:rsidRPr="00253D59">
        <w:rPr>
          <w:rFonts w:ascii="Calibri" w:hAnsi="Calibri" w:cs="Calibri"/>
        </w:rPr>
        <w:t>)</w:t>
      </w:r>
      <w:r w:rsidR="007734C1" w:rsidRPr="00253D59">
        <w:rPr>
          <w:rFonts w:ascii="Calibri" w:hAnsi="Calibri" w:cs="Calibri"/>
        </w:rPr>
        <w:t>,</w:t>
      </w:r>
      <w:r w:rsidRPr="00253D59">
        <w:rPr>
          <w:rFonts w:ascii="Calibri" w:hAnsi="Calibri" w:cs="Calibri"/>
        </w:rPr>
        <w:t xml:space="preserve"> </w:t>
      </w:r>
    </w:p>
    <w:p w14:paraId="0B97AE29" w14:textId="210659C0" w:rsidR="007734C1" w:rsidRPr="00253D59" w:rsidRDefault="00AA7FD6" w:rsidP="007927BC">
      <w:pPr>
        <w:pStyle w:val="ListParagraph"/>
        <w:numPr>
          <w:ilvl w:val="0"/>
          <w:numId w:val="1"/>
        </w:numPr>
        <w:rPr>
          <w:rFonts w:ascii="Calibri" w:hAnsi="Calibri" w:cs="Calibri"/>
        </w:rPr>
      </w:pPr>
      <w:r w:rsidRPr="00253D59">
        <w:rPr>
          <w:rFonts w:ascii="Calibri" w:hAnsi="Calibri" w:cs="Calibri"/>
        </w:rPr>
        <w:t>the methodology and calculation of SAFMRs (Section</w:t>
      </w:r>
      <w:r w:rsidR="00865A1E" w:rsidRPr="00253D59">
        <w:rPr>
          <w:rFonts w:ascii="Calibri" w:hAnsi="Calibri" w:cs="Calibri"/>
        </w:rPr>
        <w:t xml:space="preserve"> </w:t>
      </w:r>
      <w:r w:rsidR="00865A1E" w:rsidRPr="00253D59">
        <w:rPr>
          <w:rFonts w:ascii="Calibri" w:hAnsi="Calibri" w:cs="Calibri"/>
        </w:rPr>
        <w:fldChar w:fldCharType="begin"/>
      </w:r>
      <w:r w:rsidR="00865A1E" w:rsidRPr="00253D59">
        <w:rPr>
          <w:rFonts w:ascii="Calibri" w:hAnsi="Calibri" w:cs="Calibri"/>
        </w:rPr>
        <w:instrText xml:space="preserve"> REF _Ref172029056 \r \h </w:instrText>
      </w:r>
      <w:r w:rsidR="00B50A91" w:rsidRPr="00253D59">
        <w:rPr>
          <w:rFonts w:ascii="Calibri" w:hAnsi="Calibri" w:cs="Calibri"/>
        </w:rPr>
        <w:instrText xml:space="preserve"> \* MERGEFORMAT </w:instrText>
      </w:r>
      <w:r w:rsidR="00865A1E" w:rsidRPr="00253D59">
        <w:rPr>
          <w:rFonts w:ascii="Calibri" w:hAnsi="Calibri" w:cs="Calibri"/>
        </w:rPr>
      </w:r>
      <w:r w:rsidR="00865A1E" w:rsidRPr="00253D59">
        <w:rPr>
          <w:rFonts w:ascii="Calibri" w:hAnsi="Calibri" w:cs="Calibri"/>
        </w:rPr>
        <w:fldChar w:fldCharType="separate"/>
      </w:r>
      <w:r w:rsidR="00547FDC">
        <w:rPr>
          <w:rFonts w:ascii="Calibri" w:hAnsi="Calibri" w:cs="Calibri"/>
        </w:rPr>
        <w:t>III</w:t>
      </w:r>
      <w:r w:rsidR="00865A1E" w:rsidRPr="00253D59">
        <w:rPr>
          <w:rFonts w:ascii="Calibri" w:hAnsi="Calibri" w:cs="Calibri"/>
        </w:rPr>
        <w:fldChar w:fldCharType="end"/>
      </w:r>
      <w:r w:rsidR="00865A1E" w:rsidRPr="00253D59">
        <w:rPr>
          <w:rFonts w:ascii="Calibri" w:hAnsi="Calibri" w:cs="Calibri"/>
        </w:rPr>
        <w:t>)</w:t>
      </w:r>
      <w:r w:rsidR="007734C1" w:rsidRPr="00253D59">
        <w:rPr>
          <w:rFonts w:ascii="Calibri" w:hAnsi="Calibri" w:cs="Calibri"/>
        </w:rPr>
        <w:t>, and</w:t>
      </w:r>
    </w:p>
    <w:p w14:paraId="18F263EA" w14:textId="57E27744" w:rsidR="00AA7FD6" w:rsidRPr="00253D59" w:rsidRDefault="007734C1" w:rsidP="007927BC">
      <w:pPr>
        <w:pStyle w:val="ListParagraph"/>
        <w:numPr>
          <w:ilvl w:val="0"/>
          <w:numId w:val="1"/>
        </w:numPr>
        <w:spacing w:after="360"/>
        <w:rPr>
          <w:rFonts w:ascii="Calibri" w:hAnsi="Calibri" w:cs="Calibri"/>
        </w:rPr>
      </w:pPr>
      <w:r w:rsidRPr="00253D59">
        <w:rPr>
          <w:rFonts w:ascii="Calibri" w:hAnsi="Calibri" w:cs="Calibri"/>
        </w:rPr>
        <w:t>various appendices, including those already mentioned</w:t>
      </w:r>
      <w:r w:rsidR="00F27943">
        <w:rPr>
          <w:rFonts w:ascii="Calibri" w:hAnsi="Calibri" w:cs="Calibri"/>
        </w:rPr>
        <w:t>.</w:t>
      </w:r>
    </w:p>
    <w:p w14:paraId="7B16D424" w14:textId="035A5DC0" w:rsidR="00EE3DCF" w:rsidRPr="00DE7F31" w:rsidRDefault="007A1F6A" w:rsidP="007927BC">
      <w:pPr>
        <w:pStyle w:val="Heading1"/>
        <w:numPr>
          <w:ilvl w:val="0"/>
          <w:numId w:val="5"/>
        </w:numPr>
        <w:rPr>
          <w:rFonts w:ascii="Calibri Light" w:hAnsi="Calibri Light" w:cs="Calibri Light"/>
          <w:b/>
          <w:bCs/>
          <w:sz w:val="32"/>
          <w:szCs w:val="32"/>
        </w:rPr>
      </w:pPr>
      <w:bookmarkStart w:id="5" w:name="_Ref172029038"/>
      <w:r w:rsidRPr="00DE7F31">
        <w:rPr>
          <w:rFonts w:ascii="Calibri Light" w:hAnsi="Calibri Light" w:cs="Calibri Light"/>
          <w:b/>
          <w:bCs/>
          <w:sz w:val="32"/>
          <w:szCs w:val="32"/>
        </w:rPr>
        <w:t>Data</w:t>
      </w:r>
      <w:bookmarkEnd w:id="5"/>
    </w:p>
    <w:p w14:paraId="298D773C" w14:textId="4EC63119" w:rsidR="00C827A2" w:rsidRPr="00FC374B" w:rsidRDefault="00C827A2" w:rsidP="00C827A2">
      <w:pPr>
        <w:rPr>
          <w:rFonts w:ascii="Calibri" w:hAnsi="Calibri" w:cs="Calibri"/>
        </w:rPr>
      </w:pPr>
      <w:bookmarkStart w:id="6" w:name="_Hlk169870706"/>
      <w:r w:rsidRPr="00FC374B">
        <w:rPr>
          <w:rFonts w:ascii="Calibri" w:hAnsi="Calibri" w:cs="Calibri"/>
        </w:rPr>
        <w:t xml:space="preserve">As discussed in </w:t>
      </w:r>
      <w:r w:rsidRPr="003141F1">
        <w:rPr>
          <w:rFonts w:ascii="Calibri" w:hAnsi="Calibri" w:cs="Calibri"/>
        </w:rPr>
        <w:t xml:space="preserve">the </w:t>
      </w:r>
      <w:r w:rsidR="003141F1" w:rsidRPr="003141F1">
        <w:rPr>
          <w:rFonts w:ascii="Calibri" w:hAnsi="Calibri" w:cs="Calibri"/>
        </w:rPr>
        <w:fldChar w:fldCharType="begin"/>
      </w:r>
      <w:r w:rsidR="003141F1" w:rsidRPr="003141F1">
        <w:rPr>
          <w:rFonts w:ascii="Calibri" w:hAnsi="Calibri" w:cs="Calibri"/>
        </w:rPr>
        <w:instrText xml:space="preserve"> REF _Ref177560591 \h  \* MERGEFORMAT </w:instrText>
      </w:r>
      <w:r w:rsidR="003141F1" w:rsidRPr="003141F1">
        <w:rPr>
          <w:rFonts w:ascii="Calibri" w:hAnsi="Calibri" w:cs="Calibri"/>
        </w:rPr>
      </w:r>
      <w:r w:rsidR="003141F1" w:rsidRPr="003141F1">
        <w:rPr>
          <w:rFonts w:ascii="Calibri" w:hAnsi="Calibri" w:cs="Calibri"/>
        </w:rPr>
        <w:fldChar w:fldCharType="separate"/>
      </w:r>
      <w:r w:rsidR="00547FDC" w:rsidRPr="00265742">
        <w:rPr>
          <w:rFonts w:ascii="Calibri" w:hAnsi="Calibri" w:cs="Calibri"/>
        </w:rPr>
        <w:t>Introduction</w:t>
      </w:r>
      <w:r w:rsidR="003141F1" w:rsidRPr="003141F1">
        <w:rPr>
          <w:rFonts w:ascii="Calibri" w:hAnsi="Calibri" w:cs="Calibri"/>
        </w:rPr>
        <w:fldChar w:fldCharType="end"/>
      </w:r>
      <w:r w:rsidRPr="003141F1">
        <w:rPr>
          <w:rFonts w:ascii="Calibri" w:hAnsi="Calibri" w:cs="Calibri"/>
        </w:rPr>
        <w:t>, SAFMRs</w:t>
      </w:r>
      <w:r w:rsidRPr="00FC374B">
        <w:rPr>
          <w:rFonts w:ascii="Calibri" w:hAnsi="Calibri" w:cs="Calibri"/>
        </w:rPr>
        <w:t xml:space="preserve"> are required in metropolitan areas that have been identified as having high concentrations of voucher holders in areas of high poverty or low-income, although other areas may opt in as well. Currently, </w:t>
      </w:r>
      <w:r w:rsidR="00F619E1" w:rsidRPr="00FC374B">
        <w:rPr>
          <w:rFonts w:ascii="Calibri" w:hAnsi="Calibri" w:cs="Calibri"/>
        </w:rPr>
        <w:t xml:space="preserve">mandatory </w:t>
      </w:r>
      <w:r w:rsidRPr="00FC374B">
        <w:rPr>
          <w:rFonts w:ascii="Calibri" w:hAnsi="Calibri" w:cs="Calibri"/>
        </w:rPr>
        <w:t xml:space="preserve">SAFMRs only apply to metropolitan counties or towns. </w:t>
      </w:r>
      <w:r w:rsidR="008A0AE6" w:rsidRPr="00FC374B">
        <w:rPr>
          <w:rFonts w:ascii="Calibri" w:hAnsi="Calibri" w:cs="Calibri"/>
        </w:rPr>
        <w:t xml:space="preserve">Starting in </w:t>
      </w:r>
      <w:r w:rsidR="00447131">
        <w:rPr>
          <w:rFonts w:ascii="Calibri" w:hAnsi="Calibri" w:cs="Calibri"/>
        </w:rPr>
        <w:t>fiscal year (</w:t>
      </w:r>
      <w:r w:rsidR="008A0AE6" w:rsidRPr="00FC374B">
        <w:rPr>
          <w:rFonts w:ascii="Calibri" w:hAnsi="Calibri" w:cs="Calibri"/>
        </w:rPr>
        <w:t>FY</w:t>
      </w:r>
      <w:r w:rsidR="00447131">
        <w:rPr>
          <w:rFonts w:ascii="Calibri" w:hAnsi="Calibri" w:cs="Calibri"/>
        </w:rPr>
        <w:t>)</w:t>
      </w:r>
      <w:r w:rsidR="008A0AE6" w:rsidRPr="00FC374B">
        <w:rPr>
          <w:rFonts w:ascii="Calibri" w:hAnsi="Calibri" w:cs="Calibri"/>
        </w:rPr>
        <w:t xml:space="preserve"> 2025, HUD calculated SAFMRs for both metropolitan and non-metropolitan areas.</w:t>
      </w:r>
      <w:r w:rsidR="00435C55" w:rsidRPr="00FC374B">
        <w:rPr>
          <w:rFonts w:ascii="Calibri" w:hAnsi="Calibri" w:cs="Calibri"/>
        </w:rPr>
        <w:t xml:space="preserve"> The non-metropolitan SAFMRs are intended to provide information to PHAs who may be considering opting into SAFMRs</w:t>
      </w:r>
      <w:r w:rsidR="00516227" w:rsidRPr="00FC374B">
        <w:rPr>
          <w:rFonts w:ascii="Calibri" w:hAnsi="Calibri" w:cs="Calibri"/>
        </w:rPr>
        <w:t>, which may now be adopted in non-metropolitan areas as well</w:t>
      </w:r>
      <w:r w:rsidR="00435C55" w:rsidRPr="00FC374B">
        <w:rPr>
          <w:rFonts w:ascii="Calibri" w:hAnsi="Calibri" w:cs="Calibri"/>
        </w:rPr>
        <w:t>.</w:t>
      </w:r>
    </w:p>
    <w:bookmarkEnd w:id="6"/>
    <w:p w14:paraId="3623989D" w14:textId="19B0826A" w:rsidR="00A417BE" w:rsidRPr="00FC374B" w:rsidRDefault="00A417BE" w:rsidP="00A417BE">
      <w:pPr>
        <w:rPr>
          <w:rFonts w:ascii="Calibri" w:hAnsi="Calibri" w:cs="Calibri"/>
        </w:rPr>
      </w:pPr>
      <w:r w:rsidRPr="00FC374B">
        <w:rPr>
          <w:rFonts w:ascii="Calibri" w:hAnsi="Calibri" w:cs="Calibri"/>
        </w:rPr>
        <w:t xml:space="preserve">As with FMRs, SAFMRs are calculated using ACS </w:t>
      </w:r>
      <w:r w:rsidR="004B270B" w:rsidRPr="004B270B">
        <w:rPr>
          <w:rFonts w:ascii="Calibri" w:hAnsi="Calibri" w:cs="Calibri"/>
        </w:rPr>
        <w:t xml:space="preserve">“adjusted standard quality” (ASQ) </w:t>
      </w:r>
      <w:r w:rsidRPr="00FC374B">
        <w:rPr>
          <w:rFonts w:ascii="Calibri" w:hAnsi="Calibri" w:cs="Calibri"/>
        </w:rPr>
        <w:t>gross rents for metropolitan statistical areas (MSAs) but taken to a smaller geographic level</w:t>
      </w:r>
      <w:r w:rsidR="00ED7205" w:rsidRPr="00FC374B">
        <w:rPr>
          <w:rFonts w:ascii="Calibri" w:hAnsi="Calibri" w:cs="Calibri"/>
        </w:rPr>
        <w:t xml:space="preserve"> </w:t>
      </w:r>
      <w:r w:rsidR="00E27060" w:rsidRPr="00FC374B">
        <w:rPr>
          <w:rFonts w:ascii="Calibri" w:hAnsi="Calibri" w:cs="Calibri"/>
        </w:rPr>
        <w:t xml:space="preserve">– </w:t>
      </w:r>
      <w:r w:rsidRPr="00FC374B">
        <w:rPr>
          <w:rFonts w:ascii="Calibri" w:hAnsi="Calibri" w:cs="Calibri"/>
        </w:rPr>
        <w:t xml:space="preserve">ZIP Codes. SAFMRs replaced the 50th percentile rent to address high levels of voucher concentration. </w:t>
      </w:r>
      <w:r w:rsidRPr="00FC374B">
        <w:rPr>
          <w:rFonts w:ascii="Calibri" w:hAnsi="Calibri" w:cs="Calibri"/>
        </w:rPr>
        <w:lastRenderedPageBreak/>
        <w:t xml:space="preserve">Using ZIP Codes as the basis for SAFMRs has several benefits. One, it allows for </w:t>
      </w:r>
      <w:r w:rsidR="00ED7205" w:rsidRPr="00FC374B">
        <w:rPr>
          <w:rFonts w:ascii="Calibri" w:hAnsi="Calibri" w:cs="Calibri"/>
        </w:rPr>
        <w:t>a wide</w:t>
      </w:r>
      <w:r w:rsidR="00793CF4" w:rsidRPr="00FC374B">
        <w:rPr>
          <w:rFonts w:ascii="Calibri" w:hAnsi="Calibri" w:cs="Calibri"/>
        </w:rPr>
        <w:t>r</w:t>
      </w:r>
      <w:r w:rsidR="00ED7205" w:rsidRPr="00FC374B">
        <w:rPr>
          <w:rFonts w:ascii="Calibri" w:hAnsi="Calibri" w:cs="Calibri"/>
        </w:rPr>
        <w:t xml:space="preserve"> range of </w:t>
      </w:r>
      <w:r w:rsidRPr="00FC374B">
        <w:rPr>
          <w:rFonts w:ascii="Calibri" w:hAnsi="Calibri" w:cs="Calibri"/>
        </w:rPr>
        <w:t>payment standards within a metro</w:t>
      </w:r>
      <w:r w:rsidR="0075132A">
        <w:rPr>
          <w:rFonts w:ascii="Calibri" w:hAnsi="Calibri" w:cs="Calibri"/>
        </w:rPr>
        <w:t>politan</w:t>
      </w:r>
      <w:r w:rsidRPr="00FC374B">
        <w:rPr>
          <w:rFonts w:ascii="Calibri" w:hAnsi="Calibri" w:cs="Calibri"/>
        </w:rPr>
        <w:t xml:space="preserve"> area. </w:t>
      </w:r>
      <w:proofErr w:type="gramStart"/>
      <w:r w:rsidRPr="00FC374B">
        <w:rPr>
          <w:rFonts w:ascii="Calibri" w:hAnsi="Calibri" w:cs="Calibri"/>
        </w:rPr>
        <w:t>Two</w:t>
      </w:r>
      <w:proofErr w:type="gramEnd"/>
      <w:r w:rsidRPr="00FC374B">
        <w:rPr>
          <w:rFonts w:ascii="Calibri" w:hAnsi="Calibri" w:cs="Calibri"/>
        </w:rPr>
        <w:t xml:space="preserve">, it reduces undue subsidies in lower rent areas. And </w:t>
      </w:r>
      <w:proofErr w:type="gramStart"/>
      <w:r w:rsidRPr="00FC374B">
        <w:rPr>
          <w:rFonts w:ascii="Calibri" w:hAnsi="Calibri" w:cs="Calibri"/>
        </w:rPr>
        <w:t>three</w:t>
      </w:r>
      <w:proofErr w:type="gramEnd"/>
      <w:r w:rsidRPr="00FC374B">
        <w:rPr>
          <w:rFonts w:ascii="Calibri" w:hAnsi="Calibri" w:cs="Calibri"/>
        </w:rPr>
        <w:t>, it provides tenants with greater mobility options.</w:t>
      </w:r>
    </w:p>
    <w:p w14:paraId="2423F66B" w14:textId="4BE9EF28" w:rsidR="00BC44BF" w:rsidRPr="00335B3B" w:rsidRDefault="00A71D74" w:rsidP="00335B3B">
      <w:pPr>
        <w:rPr>
          <w:rFonts w:ascii="Calibri" w:hAnsi="Calibri" w:cs="Calibri"/>
        </w:rPr>
      </w:pPr>
      <w:r w:rsidRPr="00335B3B">
        <w:rPr>
          <w:rFonts w:ascii="Calibri" w:hAnsi="Calibri" w:cs="Calibri"/>
        </w:rPr>
        <w:t xml:space="preserve">The remainder of this section discusses the area definitions, in particular ZIP Codes and their relationship to ZIP Code Tabulation Areas (ZCTAs), the code </w:t>
      </w:r>
      <w:r w:rsidR="00424236" w:rsidRPr="00335B3B">
        <w:rPr>
          <w:rFonts w:ascii="Calibri" w:hAnsi="Calibri" w:cs="Calibri"/>
        </w:rPr>
        <w:t xml:space="preserve">used </w:t>
      </w:r>
      <w:r w:rsidRPr="00335B3B">
        <w:rPr>
          <w:rFonts w:ascii="Calibri" w:hAnsi="Calibri" w:cs="Calibri"/>
        </w:rPr>
        <w:t>by the U.S. Census Bureau (Census</w:t>
      </w:r>
      <w:r w:rsidR="00163652" w:rsidRPr="00335B3B">
        <w:rPr>
          <w:rFonts w:ascii="Calibri" w:hAnsi="Calibri" w:cs="Calibri"/>
        </w:rPr>
        <w:t xml:space="preserve"> or Census Bureau</w:t>
      </w:r>
      <w:r w:rsidRPr="00335B3B">
        <w:rPr>
          <w:rFonts w:ascii="Calibri" w:hAnsi="Calibri" w:cs="Calibri"/>
        </w:rPr>
        <w:t>) to report data for ZIP Codes (Section</w:t>
      </w:r>
      <w:r w:rsidR="00332ABB" w:rsidRPr="00335B3B">
        <w:rPr>
          <w:rFonts w:ascii="Calibri" w:hAnsi="Calibri" w:cs="Calibri"/>
        </w:rPr>
        <w:t xml:space="preserve"> </w:t>
      </w:r>
      <w:r w:rsidR="00321050" w:rsidRPr="00335B3B">
        <w:rPr>
          <w:rFonts w:ascii="Calibri" w:hAnsi="Calibri" w:cs="Calibri"/>
        </w:rPr>
        <w:fldChar w:fldCharType="begin"/>
      </w:r>
      <w:r w:rsidR="00321050" w:rsidRPr="00335B3B">
        <w:rPr>
          <w:rFonts w:ascii="Calibri" w:hAnsi="Calibri" w:cs="Calibri"/>
        </w:rPr>
        <w:instrText xml:space="preserve"> REF _Ref169871188 \r \h </w:instrText>
      </w:r>
      <w:r w:rsidR="00FC374B" w:rsidRPr="00335B3B">
        <w:rPr>
          <w:rFonts w:ascii="Calibri" w:hAnsi="Calibri" w:cs="Calibri"/>
        </w:rPr>
        <w:instrText xml:space="preserve"> \* MERGEFORMAT </w:instrText>
      </w:r>
      <w:r w:rsidR="00321050" w:rsidRPr="006672F0">
        <w:rPr>
          <w:rFonts w:ascii="Calibri" w:hAnsi="Calibri" w:cs="Calibri"/>
        </w:rPr>
      </w:r>
      <w:r w:rsidR="00321050" w:rsidRPr="00335B3B">
        <w:rPr>
          <w:rFonts w:ascii="Calibri" w:hAnsi="Calibri" w:cs="Calibri"/>
        </w:rPr>
        <w:fldChar w:fldCharType="separate"/>
      </w:r>
      <w:r w:rsidR="00547FDC" w:rsidRPr="00335B3B">
        <w:rPr>
          <w:rFonts w:ascii="Calibri" w:hAnsi="Calibri" w:cs="Calibri"/>
        </w:rPr>
        <w:t>2.1.1</w:t>
      </w:r>
      <w:r w:rsidR="00321050" w:rsidRPr="00335B3B">
        <w:rPr>
          <w:rFonts w:ascii="Calibri" w:hAnsi="Calibri" w:cs="Calibri"/>
        </w:rPr>
        <w:fldChar w:fldCharType="end"/>
      </w:r>
      <w:r w:rsidRPr="00335B3B">
        <w:rPr>
          <w:rFonts w:ascii="Calibri" w:hAnsi="Calibri" w:cs="Calibri"/>
        </w:rPr>
        <w:t xml:space="preserve">). This section also discusses the MSAs, the higher-level of geography that is sometimes required </w:t>
      </w:r>
      <w:r w:rsidR="00A64028" w:rsidRPr="00335B3B">
        <w:rPr>
          <w:rFonts w:ascii="Calibri" w:hAnsi="Calibri" w:cs="Calibri"/>
        </w:rPr>
        <w:t xml:space="preserve">to calculate </w:t>
      </w:r>
      <w:r w:rsidRPr="00335B3B">
        <w:rPr>
          <w:rFonts w:ascii="Calibri" w:hAnsi="Calibri" w:cs="Calibri"/>
        </w:rPr>
        <w:t xml:space="preserve">SAFMRs as well (Section </w:t>
      </w:r>
      <w:r w:rsidR="005E1E91" w:rsidRPr="00335B3B">
        <w:rPr>
          <w:rFonts w:ascii="Calibri" w:hAnsi="Calibri" w:cs="Calibri"/>
        </w:rPr>
        <w:fldChar w:fldCharType="begin"/>
      </w:r>
      <w:r w:rsidR="005E1E91" w:rsidRPr="00335B3B">
        <w:rPr>
          <w:rFonts w:ascii="Calibri" w:hAnsi="Calibri" w:cs="Calibri"/>
        </w:rPr>
        <w:instrText xml:space="preserve"> REF _Ref173334960 \r \h </w:instrText>
      </w:r>
      <w:r w:rsidR="00FC374B" w:rsidRPr="00335B3B">
        <w:rPr>
          <w:rFonts w:ascii="Calibri" w:hAnsi="Calibri" w:cs="Calibri"/>
        </w:rPr>
        <w:instrText xml:space="preserve"> \* MERGEFORMAT </w:instrText>
      </w:r>
      <w:r w:rsidR="005E1E91" w:rsidRPr="006672F0">
        <w:rPr>
          <w:rFonts w:ascii="Calibri" w:hAnsi="Calibri" w:cs="Calibri"/>
        </w:rPr>
      </w:r>
      <w:r w:rsidR="005E1E91" w:rsidRPr="00335B3B">
        <w:rPr>
          <w:rFonts w:ascii="Calibri" w:hAnsi="Calibri" w:cs="Calibri"/>
        </w:rPr>
        <w:fldChar w:fldCharType="separate"/>
      </w:r>
      <w:r w:rsidR="00547FDC" w:rsidRPr="00335B3B">
        <w:rPr>
          <w:rFonts w:ascii="Calibri" w:hAnsi="Calibri" w:cs="Calibri"/>
        </w:rPr>
        <w:t>2.1.2</w:t>
      </w:r>
      <w:r w:rsidR="005E1E91" w:rsidRPr="00335B3B">
        <w:rPr>
          <w:rFonts w:ascii="Calibri" w:hAnsi="Calibri" w:cs="Calibri"/>
        </w:rPr>
        <w:fldChar w:fldCharType="end"/>
      </w:r>
      <w:r w:rsidRPr="00335B3B">
        <w:rPr>
          <w:rFonts w:ascii="Calibri" w:hAnsi="Calibri" w:cs="Calibri"/>
        </w:rPr>
        <w:t xml:space="preserve">). This discussion summarizes the one in the </w:t>
      </w:r>
      <w:hyperlink r:id="rId14" w:anchor="documents_2026" w:history="1">
        <w:r w:rsidRPr="00694320">
          <w:rPr>
            <w:rStyle w:val="Hyperlink"/>
            <w:rFonts w:ascii="Calibri" w:hAnsi="Calibri" w:cs="Calibri"/>
          </w:rPr>
          <w:t>FMR methodology,</w:t>
        </w:r>
      </w:hyperlink>
      <w:r w:rsidRPr="00335B3B">
        <w:rPr>
          <w:rFonts w:ascii="Calibri" w:hAnsi="Calibri" w:cs="Calibri"/>
        </w:rPr>
        <w:t xml:space="preserve"> however, as does the discussion of ACS </w:t>
      </w:r>
      <w:r w:rsidR="0036474D" w:rsidRPr="00335B3B">
        <w:rPr>
          <w:rFonts w:ascii="Calibri" w:hAnsi="Calibri" w:cs="Calibri"/>
        </w:rPr>
        <w:t>ASQ</w:t>
      </w:r>
      <w:r w:rsidRPr="00335B3B">
        <w:rPr>
          <w:rFonts w:ascii="Calibri" w:hAnsi="Calibri" w:cs="Calibri"/>
        </w:rPr>
        <w:t xml:space="preserve"> gross </w:t>
      </w:r>
      <w:r w:rsidR="00A64028" w:rsidRPr="00335B3B">
        <w:rPr>
          <w:rFonts w:ascii="Calibri" w:hAnsi="Calibri" w:cs="Calibri"/>
        </w:rPr>
        <w:t xml:space="preserve">rents </w:t>
      </w:r>
      <w:r w:rsidRPr="00335B3B">
        <w:rPr>
          <w:rFonts w:ascii="Calibri" w:hAnsi="Calibri" w:cs="Calibri"/>
        </w:rPr>
        <w:t xml:space="preserve">(Section </w:t>
      </w:r>
      <w:r w:rsidR="00B53279" w:rsidRPr="00335B3B">
        <w:rPr>
          <w:rFonts w:ascii="Calibri" w:hAnsi="Calibri" w:cs="Calibri"/>
        </w:rPr>
        <w:fldChar w:fldCharType="begin"/>
      </w:r>
      <w:r w:rsidR="00B53279" w:rsidRPr="00335B3B">
        <w:rPr>
          <w:rFonts w:ascii="Calibri" w:hAnsi="Calibri" w:cs="Calibri"/>
        </w:rPr>
        <w:instrText xml:space="preserve"> REF _Ref172029309 \r \h </w:instrText>
      </w:r>
      <w:r w:rsidR="00FC374B" w:rsidRPr="00335B3B">
        <w:rPr>
          <w:rFonts w:ascii="Calibri" w:hAnsi="Calibri" w:cs="Calibri"/>
        </w:rPr>
        <w:instrText xml:space="preserve"> \* MERGEFORMAT </w:instrText>
      </w:r>
      <w:r w:rsidR="00B53279" w:rsidRPr="006672F0">
        <w:rPr>
          <w:rFonts w:ascii="Calibri" w:hAnsi="Calibri" w:cs="Calibri"/>
        </w:rPr>
      </w:r>
      <w:r w:rsidR="00B53279" w:rsidRPr="00335B3B">
        <w:rPr>
          <w:rFonts w:ascii="Calibri" w:hAnsi="Calibri" w:cs="Calibri"/>
        </w:rPr>
        <w:fldChar w:fldCharType="separate"/>
      </w:r>
      <w:r w:rsidR="00547FDC" w:rsidRPr="00335B3B">
        <w:rPr>
          <w:rFonts w:ascii="Calibri" w:hAnsi="Calibri" w:cs="Calibri"/>
        </w:rPr>
        <w:t>2.2</w:t>
      </w:r>
      <w:r w:rsidR="00B53279" w:rsidRPr="00335B3B">
        <w:rPr>
          <w:rFonts w:ascii="Calibri" w:hAnsi="Calibri" w:cs="Calibri"/>
        </w:rPr>
        <w:fldChar w:fldCharType="end"/>
      </w:r>
      <w:r w:rsidRPr="00335B3B">
        <w:rPr>
          <w:rFonts w:ascii="Calibri" w:hAnsi="Calibri" w:cs="Calibri"/>
        </w:rPr>
        <w:t>).</w:t>
      </w:r>
    </w:p>
    <w:p w14:paraId="5ADB5235" w14:textId="103911C2" w:rsidR="007A1F6A" w:rsidRPr="00BC6644" w:rsidRDefault="007A1F6A" w:rsidP="0019347E">
      <w:pPr>
        <w:pStyle w:val="Heading2"/>
        <w:numPr>
          <w:ilvl w:val="1"/>
          <w:numId w:val="5"/>
        </w:numPr>
        <w:rPr>
          <w:rFonts w:ascii="Calibri Light" w:hAnsi="Calibri Light" w:cs="Calibri Light"/>
          <w:szCs w:val="28"/>
        </w:rPr>
      </w:pPr>
      <w:r w:rsidRPr="00BC6644">
        <w:rPr>
          <w:rFonts w:ascii="Calibri Light" w:hAnsi="Calibri Light" w:cs="Calibri Light"/>
          <w:szCs w:val="28"/>
        </w:rPr>
        <w:t>Area Definitions</w:t>
      </w:r>
    </w:p>
    <w:p w14:paraId="6B72D4A0" w14:textId="4FADE7AE" w:rsidR="00FC3615" w:rsidRPr="0089329A" w:rsidRDefault="00FC3615" w:rsidP="00C91497">
      <w:pPr>
        <w:spacing w:after="360"/>
        <w:rPr>
          <w:rFonts w:ascii="Calibri" w:hAnsi="Calibri" w:cs="Calibri"/>
        </w:rPr>
      </w:pPr>
      <w:r w:rsidRPr="0089329A">
        <w:rPr>
          <w:rFonts w:ascii="Calibri" w:hAnsi="Calibri" w:cs="Calibri"/>
        </w:rPr>
        <w:t>The SAFMR calculations are made for ZIP Code areas within metropolitan counties or towns</w:t>
      </w:r>
      <w:r w:rsidR="00841B15">
        <w:rPr>
          <w:rFonts w:ascii="Calibri" w:hAnsi="Calibri" w:cs="Calibri"/>
        </w:rPr>
        <w:t xml:space="preserve"> and</w:t>
      </w:r>
      <w:r w:rsidR="00446865">
        <w:rPr>
          <w:rFonts w:ascii="Calibri" w:hAnsi="Calibri" w:cs="Calibri"/>
        </w:rPr>
        <w:t>,</w:t>
      </w:r>
      <w:r w:rsidR="00841B15">
        <w:rPr>
          <w:rFonts w:ascii="Calibri" w:hAnsi="Calibri" w:cs="Calibri"/>
        </w:rPr>
        <w:t xml:space="preserve"> as of FY 2025, non-metropolitan counties as well</w:t>
      </w:r>
      <w:r w:rsidRPr="0089329A">
        <w:rPr>
          <w:rFonts w:ascii="Calibri" w:hAnsi="Calibri" w:cs="Calibri"/>
        </w:rPr>
        <w:t xml:space="preserve">. In some cases, data for the higher-level </w:t>
      </w:r>
      <w:r w:rsidR="007E22E2" w:rsidRPr="0089329A">
        <w:rPr>
          <w:rFonts w:ascii="Calibri" w:hAnsi="Calibri" w:cs="Calibri"/>
        </w:rPr>
        <w:t xml:space="preserve">parent </w:t>
      </w:r>
      <w:r w:rsidRPr="0089329A">
        <w:rPr>
          <w:rFonts w:ascii="Calibri" w:hAnsi="Calibri" w:cs="Calibri"/>
        </w:rPr>
        <w:t xml:space="preserve">geography is required as well. Therefore, both ZIP Code areas (Section </w:t>
      </w:r>
      <w:r w:rsidR="003D14E9" w:rsidRPr="0089329A">
        <w:rPr>
          <w:rFonts w:ascii="Calibri" w:hAnsi="Calibri" w:cs="Calibri"/>
        </w:rPr>
        <w:fldChar w:fldCharType="begin"/>
      </w:r>
      <w:r w:rsidR="003D14E9" w:rsidRPr="0089329A">
        <w:rPr>
          <w:rFonts w:ascii="Calibri" w:hAnsi="Calibri" w:cs="Calibri"/>
        </w:rPr>
        <w:instrText xml:space="preserve"> REF _Ref169871188 \r \h </w:instrText>
      </w:r>
      <w:r w:rsidR="00125A1F" w:rsidRPr="0089329A">
        <w:rPr>
          <w:rFonts w:ascii="Calibri" w:hAnsi="Calibri" w:cs="Calibri"/>
        </w:rPr>
        <w:instrText xml:space="preserve"> \* MERGEFORMAT </w:instrText>
      </w:r>
      <w:r w:rsidR="003D14E9" w:rsidRPr="0089329A">
        <w:rPr>
          <w:rFonts w:ascii="Calibri" w:hAnsi="Calibri" w:cs="Calibri"/>
        </w:rPr>
      </w:r>
      <w:r w:rsidR="003D14E9" w:rsidRPr="0089329A">
        <w:rPr>
          <w:rFonts w:ascii="Calibri" w:hAnsi="Calibri" w:cs="Calibri"/>
        </w:rPr>
        <w:fldChar w:fldCharType="separate"/>
      </w:r>
      <w:r w:rsidR="00547FDC">
        <w:rPr>
          <w:rFonts w:ascii="Calibri" w:hAnsi="Calibri" w:cs="Calibri"/>
        </w:rPr>
        <w:t>2.1.1</w:t>
      </w:r>
      <w:r w:rsidR="003D14E9" w:rsidRPr="0089329A">
        <w:rPr>
          <w:rFonts w:ascii="Calibri" w:hAnsi="Calibri" w:cs="Calibri"/>
        </w:rPr>
        <w:fldChar w:fldCharType="end"/>
      </w:r>
      <w:r w:rsidRPr="0089329A">
        <w:rPr>
          <w:rFonts w:ascii="Calibri" w:hAnsi="Calibri" w:cs="Calibri"/>
        </w:rPr>
        <w:t xml:space="preserve">) and MSAs (Section </w:t>
      </w:r>
      <w:r w:rsidR="003D14E9" w:rsidRPr="0089329A">
        <w:rPr>
          <w:rFonts w:ascii="Calibri" w:hAnsi="Calibri" w:cs="Calibri"/>
        </w:rPr>
        <w:fldChar w:fldCharType="begin"/>
      </w:r>
      <w:r w:rsidR="003D14E9" w:rsidRPr="0089329A">
        <w:rPr>
          <w:rFonts w:ascii="Calibri" w:hAnsi="Calibri" w:cs="Calibri"/>
        </w:rPr>
        <w:instrText xml:space="preserve"> REF _Ref173334960 \r \h </w:instrText>
      </w:r>
      <w:r w:rsidR="00125A1F" w:rsidRPr="0089329A">
        <w:rPr>
          <w:rFonts w:ascii="Calibri" w:hAnsi="Calibri" w:cs="Calibri"/>
        </w:rPr>
        <w:instrText xml:space="preserve"> \* MERGEFORMAT </w:instrText>
      </w:r>
      <w:r w:rsidR="003D14E9" w:rsidRPr="0089329A">
        <w:rPr>
          <w:rFonts w:ascii="Calibri" w:hAnsi="Calibri" w:cs="Calibri"/>
        </w:rPr>
      </w:r>
      <w:r w:rsidR="003D14E9" w:rsidRPr="0089329A">
        <w:rPr>
          <w:rFonts w:ascii="Calibri" w:hAnsi="Calibri" w:cs="Calibri"/>
        </w:rPr>
        <w:fldChar w:fldCharType="separate"/>
      </w:r>
      <w:r w:rsidR="00547FDC">
        <w:rPr>
          <w:rFonts w:ascii="Calibri" w:hAnsi="Calibri" w:cs="Calibri"/>
        </w:rPr>
        <w:t>2.1.2</w:t>
      </w:r>
      <w:r w:rsidR="003D14E9" w:rsidRPr="0089329A">
        <w:rPr>
          <w:rFonts w:ascii="Calibri" w:hAnsi="Calibri" w:cs="Calibri"/>
        </w:rPr>
        <w:fldChar w:fldCharType="end"/>
      </w:r>
      <w:r w:rsidRPr="0089329A">
        <w:rPr>
          <w:rFonts w:ascii="Calibri" w:hAnsi="Calibri" w:cs="Calibri"/>
        </w:rPr>
        <w:t>) are discussed below.</w:t>
      </w:r>
    </w:p>
    <w:p w14:paraId="5CD029E1" w14:textId="73971286" w:rsidR="004C558E" w:rsidRPr="00B664C2" w:rsidRDefault="004C558E" w:rsidP="0019347E">
      <w:pPr>
        <w:pStyle w:val="Heading3"/>
        <w:numPr>
          <w:ilvl w:val="2"/>
          <w:numId w:val="5"/>
        </w:numPr>
        <w:rPr>
          <w:rFonts w:ascii="Calibri Light" w:hAnsi="Calibri Light" w:cs="Calibri Light"/>
        </w:rPr>
      </w:pPr>
      <w:bookmarkStart w:id="7" w:name="_Ref169871188"/>
      <w:r w:rsidRPr="00B664C2">
        <w:rPr>
          <w:rFonts w:ascii="Calibri Light" w:hAnsi="Calibri Light" w:cs="Calibri Light"/>
        </w:rPr>
        <w:t xml:space="preserve">ZIP </w:t>
      </w:r>
      <w:bookmarkStart w:id="8" w:name="_Hlk169597964"/>
      <w:r w:rsidRPr="00B664C2">
        <w:rPr>
          <w:rFonts w:ascii="Calibri Light" w:hAnsi="Calibri Light" w:cs="Calibri Light"/>
        </w:rPr>
        <w:t xml:space="preserve">Code Tabulation Areas </w:t>
      </w:r>
      <w:r w:rsidR="007E22E2" w:rsidRPr="00B664C2">
        <w:rPr>
          <w:rFonts w:ascii="Calibri Light" w:hAnsi="Calibri Light" w:cs="Calibri Light"/>
        </w:rPr>
        <w:t xml:space="preserve">(ZCTAs) </w:t>
      </w:r>
      <w:r w:rsidRPr="00B664C2">
        <w:rPr>
          <w:rFonts w:ascii="Calibri Light" w:hAnsi="Calibri Light" w:cs="Calibri Light"/>
        </w:rPr>
        <w:t>and ZIP Codes</w:t>
      </w:r>
      <w:bookmarkEnd w:id="7"/>
      <w:bookmarkEnd w:id="8"/>
    </w:p>
    <w:p w14:paraId="7E033533" w14:textId="3514E8D5" w:rsidR="008E3712" w:rsidRPr="00EB2398" w:rsidRDefault="008E3712" w:rsidP="00B664C2">
      <w:pPr>
        <w:rPr>
          <w:rFonts w:ascii="Calibri" w:hAnsi="Calibri" w:cs="Calibri"/>
        </w:rPr>
      </w:pPr>
      <w:r w:rsidRPr="00EB2398">
        <w:rPr>
          <w:rFonts w:ascii="Calibri" w:hAnsi="Calibri" w:cs="Calibri"/>
        </w:rPr>
        <w:t xml:space="preserve">ZIP Code area data </w:t>
      </w:r>
      <w:r w:rsidR="006C1A65" w:rsidRPr="00EB2398">
        <w:rPr>
          <w:rFonts w:ascii="Calibri" w:hAnsi="Calibri" w:cs="Calibri"/>
        </w:rPr>
        <w:t xml:space="preserve">were </w:t>
      </w:r>
      <w:r w:rsidRPr="00EB2398">
        <w:rPr>
          <w:rFonts w:ascii="Calibri" w:hAnsi="Calibri" w:cs="Calibri"/>
        </w:rPr>
        <w:t xml:space="preserve">selected for SAFMRs for several reasons. </w:t>
      </w:r>
      <w:proofErr w:type="gramStart"/>
      <w:r w:rsidRPr="00EB2398">
        <w:rPr>
          <w:rFonts w:ascii="Calibri" w:hAnsi="Calibri" w:cs="Calibri"/>
        </w:rPr>
        <w:t>In particular, they</w:t>
      </w:r>
      <w:proofErr w:type="gramEnd"/>
      <w:r w:rsidRPr="00EB2398">
        <w:rPr>
          <w:rFonts w:ascii="Calibri" w:hAnsi="Calibri" w:cs="Calibri"/>
        </w:rPr>
        <w:t xml:space="preserve"> are well understood and small enough to localize rents, yet large enough to have statistically reliable data in many cases.</w:t>
      </w:r>
      <w:r w:rsidRPr="00EB2398">
        <w:rPr>
          <w:rStyle w:val="FootnoteReference"/>
          <w:rFonts w:ascii="Calibri" w:hAnsi="Calibri" w:cs="Calibri"/>
        </w:rPr>
        <w:footnoteReference w:id="6"/>
      </w:r>
    </w:p>
    <w:p w14:paraId="40EF280A" w14:textId="77777777" w:rsidR="0078353D" w:rsidRPr="00EB2398" w:rsidRDefault="0078353D" w:rsidP="0078353D">
      <w:pPr>
        <w:rPr>
          <w:rFonts w:ascii="Calibri" w:hAnsi="Calibri" w:cs="Calibri"/>
        </w:rPr>
      </w:pPr>
      <w:r w:rsidRPr="00EB2398">
        <w:rPr>
          <w:rFonts w:ascii="Calibri" w:hAnsi="Calibri" w:cs="Calibri"/>
        </w:rPr>
        <w:t>ZCTAs are a standard Census geography and, therefore, have data annually reported by the Census Bureau. Because the Census cannot release “individual housing unit addresses or location information,” point-based ZIP Code data is aggregated and extrapolated to a polygonal-based unit. The Census describes the resulting ZCTAs as “generalized areal representations of the geographic extent and distribution of the point-based ZIP Codes built using…Census tabulation blocks.” The resulting ZCTAs are current, valid ZIP Codes but not all valid ZIP Codes are represented by a ZCTA.</w:t>
      </w:r>
      <w:r w:rsidRPr="00EB2398">
        <w:rPr>
          <w:rStyle w:val="FootnoteReference"/>
          <w:rFonts w:ascii="Calibri" w:hAnsi="Calibri" w:cs="Calibri"/>
        </w:rPr>
        <w:footnoteReference w:id="7"/>
      </w:r>
      <w:r w:rsidRPr="00EB2398">
        <w:rPr>
          <w:rFonts w:ascii="Calibri" w:hAnsi="Calibri" w:cs="Calibri"/>
        </w:rPr>
        <w:t xml:space="preserve"> </w:t>
      </w:r>
      <w:r>
        <w:rPr>
          <w:rFonts w:ascii="Calibri" w:hAnsi="Calibri" w:cs="Calibri"/>
        </w:rPr>
        <w:t xml:space="preserve">In fact, most ZCTAs are the same as ZIP Codes, but because the </w:t>
      </w:r>
      <w:r w:rsidRPr="00877CDB">
        <w:rPr>
          <w:rFonts w:ascii="Calibri" w:hAnsi="Calibri" w:cs="Calibri"/>
        </w:rPr>
        <w:t>United States Postal Service (USPS)</w:t>
      </w:r>
      <w:r>
        <w:rPr>
          <w:rFonts w:ascii="Calibri" w:hAnsi="Calibri" w:cs="Calibri"/>
        </w:rPr>
        <w:t xml:space="preserve"> sets ZIP Codes for </w:t>
      </w:r>
      <w:r w:rsidRPr="00877CDB">
        <w:rPr>
          <w:rFonts w:ascii="Calibri" w:hAnsi="Calibri" w:cs="Calibri"/>
        </w:rPr>
        <w:t>efficient delivery of mail</w:t>
      </w:r>
      <w:r>
        <w:rPr>
          <w:rFonts w:ascii="Calibri" w:hAnsi="Calibri" w:cs="Calibri"/>
        </w:rPr>
        <w:t>, the USPS ZIP Code boundaries may change boundaries more frequently than the Census Bureau changes ZCTAs. The result is that there may be times “</w:t>
      </w:r>
      <w:r w:rsidRPr="00747677">
        <w:rPr>
          <w:rFonts w:ascii="Calibri" w:hAnsi="Calibri" w:cs="Calibri"/>
        </w:rPr>
        <w:t>where the ZIP Code for the property does not</w:t>
      </w:r>
      <w:r>
        <w:rPr>
          <w:rFonts w:ascii="Calibri" w:hAnsi="Calibri" w:cs="Calibri"/>
        </w:rPr>
        <w:t xml:space="preserve"> </w:t>
      </w:r>
      <w:r w:rsidRPr="00747677">
        <w:rPr>
          <w:rFonts w:ascii="Calibri" w:hAnsi="Calibri" w:cs="Calibri"/>
        </w:rPr>
        <w:t>match the ZCTA containing the property</w:t>
      </w:r>
      <w:r>
        <w:rPr>
          <w:rFonts w:ascii="Calibri" w:hAnsi="Calibri" w:cs="Calibri"/>
        </w:rPr>
        <w:t>.” In such cases HUD allows PHAs to use the SAFMR associated with either the ZCTA or the ZIP Code.</w:t>
      </w:r>
      <w:r>
        <w:rPr>
          <w:rStyle w:val="FootnoteReference"/>
          <w:rFonts w:ascii="Calibri" w:hAnsi="Calibri" w:cs="Calibri"/>
        </w:rPr>
        <w:footnoteReference w:id="8"/>
      </w:r>
    </w:p>
    <w:p w14:paraId="4990B4B8" w14:textId="41F4F546" w:rsidR="00BE6FBC" w:rsidRPr="00EB2398" w:rsidRDefault="00BE6FBC" w:rsidP="00BE6FBC">
      <w:pPr>
        <w:rPr>
          <w:rFonts w:ascii="Calibri" w:hAnsi="Calibri" w:cs="Calibri"/>
        </w:rPr>
      </w:pPr>
      <w:r w:rsidRPr="00EB2398">
        <w:rPr>
          <w:rFonts w:ascii="Calibri" w:hAnsi="Calibri" w:cs="Calibri"/>
        </w:rPr>
        <w:lastRenderedPageBreak/>
        <w:t>The SAFMR methodology uses the Census ZCTA Codes</w:t>
      </w:r>
      <w:r w:rsidRPr="00EB2398">
        <w:rPr>
          <w:rStyle w:val="FootnoteReference"/>
          <w:rFonts w:ascii="Calibri" w:hAnsi="Calibri" w:cs="Calibri"/>
        </w:rPr>
        <w:footnoteReference w:id="9"/>
      </w:r>
      <w:r w:rsidRPr="00EB2398">
        <w:rPr>
          <w:rFonts w:ascii="Calibri" w:hAnsi="Calibri" w:cs="Calibri"/>
        </w:rPr>
        <w:t xml:space="preserve"> and supplements it </w:t>
      </w:r>
      <w:r w:rsidR="005608ED" w:rsidRPr="00EB2398">
        <w:rPr>
          <w:rFonts w:ascii="Calibri" w:hAnsi="Calibri" w:cs="Calibri"/>
        </w:rPr>
        <w:t xml:space="preserve">with </w:t>
      </w:r>
      <w:bookmarkStart w:id="10" w:name="_Hlk198824291"/>
      <w:r w:rsidRPr="00EB2398">
        <w:rPr>
          <w:rFonts w:ascii="Calibri" w:hAnsi="Calibri" w:cs="Calibri"/>
        </w:rPr>
        <w:t xml:space="preserve">USPS </w:t>
      </w:r>
      <w:bookmarkEnd w:id="10"/>
      <w:r w:rsidRPr="00EB2398">
        <w:rPr>
          <w:rFonts w:ascii="Calibri" w:hAnsi="Calibri" w:cs="Calibri"/>
        </w:rPr>
        <w:t xml:space="preserve">data </w:t>
      </w:r>
      <w:r w:rsidR="003D5ECF" w:rsidRPr="00EB2398">
        <w:rPr>
          <w:rFonts w:ascii="Calibri" w:hAnsi="Calibri" w:cs="Calibri"/>
        </w:rPr>
        <w:t xml:space="preserve">on </w:t>
      </w:r>
      <w:r w:rsidRPr="00EB2398">
        <w:rPr>
          <w:rFonts w:ascii="Calibri" w:hAnsi="Calibri" w:cs="Calibri"/>
        </w:rPr>
        <w:t xml:space="preserve">ZIP Codes </w:t>
      </w:r>
      <w:r w:rsidR="00C741C2">
        <w:rPr>
          <w:rFonts w:ascii="Calibri" w:hAnsi="Calibri" w:cs="Calibri"/>
        </w:rPr>
        <w:t>for</w:t>
      </w:r>
      <w:r w:rsidR="00C741C2" w:rsidRPr="00EB2398">
        <w:rPr>
          <w:rFonts w:ascii="Calibri" w:hAnsi="Calibri" w:cs="Calibri"/>
        </w:rPr>
        <w:t xml:space="preserve"> </w:t>
      </w:r>
      <w:r w:rsidRPr="00EB2398">
        <w:rPr>
          <w:rFonts w:ascii="Calibri" w:hAnsi="Calibri" w:cs="Calibri"/>
        </w:rPr>
        <w:t>residential and other non-residential, non-commercial addresses.</w:t>
      </w:r>
      <w:r w:rsidRPr="00EB2398">
        <w:rPr>
          <w:rStyle w:val="FootnoteReference"/>
          <w:rFonts w:ascii="Calibri" w:hAnsi="Calibri" w:cs="Calibri"/>
        </w:rPr>
        <w:footnoteReference w:id="10"/>
      </w:r>
      <w:r w:rsidRPr="00EB2398">
        <w:rPr>
          <w:rFonts w:ascii="Calibri" w:hAnsi="Calibri" w:cs="Calibri"/>
        </w:rPr>
        <w:t xml:space="preserve"> The </w:t>
      </w:r>
      <w:r w:rsidR="003D5ECF" w:rsidRPr="00EB2398">
        <w:rPr>
          <w:rFonts w:ascii="Calibri" w:hAnsi="Calibri" w:cs="Calibri"/>
        </w:rPr>
        <w:t>ZIP Codes are</w:t>
      </w:r>
      <w:r w:rsidRPr="00EB2398">
        <w:rPr>
          <w:rFonts w:ascii="Calibri" w:hAnsi="Calibri" w:cs="Calibri"/>
        </w:rPr>
        <w:t xml:space="preserve"> further supplemented with any additional ZIP codes from voucher count data provided by the PIH Information Center (PIC). Because the </w:t>
      </w:r>
      <w:r w:rsidR="00BA5DB3" w:rsidRPr="00EB2398">
        <w:rPr>
          <w:rFonts w:ascii="Calibri" w:hAnsi="Calibri" w:cs="Calibri"/>
        </w:rPr>
        <w:t xml:space="preserve">final SAFMR </w:t>
      </w:r>
      <w:r w:rsidRPr="00EB2398">
        <w:rPr>
          <w:rFonts w:ascii="Calibri" w:hAnsi="Calibri" w:cs="Calibri"/>
        </w:rPr>
        <w:t xml:space="preserve">data represents both ZCTA </w:t>
      </w:r>
      <w:r w:rsidR="00BA5DB3" w:rsidRPr="00EB2398">
        <w:rPr>
          <w:rFonts w:ascii="Calibri" w:hAnsi="Calibri" w:cs="Calibri"/>
        </w:rPr>
        <w:t xml:space="preserve">ZIP Codes from the Census </w:t>
      </w:r>
      <w:r w:rsidRPr="00EB2398">
        <w:rPr>
          <w:rFonts w:ascii="Calibri" w:hAnsi="Calibri" w:cs="Calibri"/>
        </w:rPr>
        <w:t xml:space="preserve">and </w:t>
      </w:r>
      <w:r w:rsidR="00BA5DB3" w:rsidRPr="00EB2398">
        <w:rPr>
          <w:rFonts w:ascii="Calibri" w:hAnsi="Calibri" w:cs="Calibri"/>
        </w:rPr>
        <w:t xml:space="preserve">non-ZCTA </w:t>
      </w:r>
      <w:r w:rsidRPr="00EB2398">
        <w:rPr>
          <w:rFonts w:ascii="Calibri" w:hAnsi="Calibri" w:cs="Calibri"/>
        </w:rPr>
        <w:t>ZIP Codes</w:t>
      </w:r>
      <w:r w:rsidR="00BA5DB3" w:rsidRPr="00EB2398">
        <w:rPr>
          <w:rFonts w:ascii="Calibri" w:hAnsi="Calibri" w:cs="Calibri"/>
        </w:rPr>
        <w:t xml:space="preserve"> from other sources</w:t>
      </w:r>
      <w:r w:rsidRPr="00EB2398">
        <w:rPr>
          <w:rFonts w:ascii="Calibri" w:hAnsi="Calibri" w:cs="Calibri"/>
        </w:rPr>
        <w:t xml:space="preserve">, the final SAFMRs are all at the ZIP Code-level, even though the SAFMRs </w:t>
      </w:r>
      <w:r w:rsidR="00550681" w:rsidRPr="00EB2398">
        <w:rPr>
          <w:rFonts w:ascii="Calibri" w:hAnsi="Calibri" w:cs="Calibri"/>
        </w:rPr>
        <w:t xml:space="preserve">with ZIP Codes </w:t>
      </w:r>
      <w:r w:rsidRPr="00EB2398">
        <w:rPr>
          <w:rFonts w:ascii="Calibri" w:hAnsi="Calibri" w:cs="Calibri"/>
        </w:rPr>
        <w:t>that stem from Census data are at the ZCTA-level.</w:t>
      </w:r>
    </w:p>
    <w:p w14:paraId="54531B17" w14:textId="0F365134" w:rsidR="008E3712" w:rsidRPr="00EB2398" w:rsidRDefault="008E3712" w:rsidP="007C15BF">
      <w:pPr>
        <w:spacing w:after="360"/>
        <w:rPr>
          <w:rFonts w:ascii="Calibri" w:hAnsi="Calibri" w:cs="Calibri"/>
        </w:rPr>
      </w:pPr>
      <w:r w:rsidRPr="00EB2398">
        <w:rPr>
          <w:rFonts w:ascii="Calibri" w:hAnsi="Calibri" w:cs="Calibri"/>
        </w:rPr>
        <w:t xml:space="preserve">In fact, most SAFMRs are based on ZCTA-level estimates from the ACS. However, HUD attempts to calculate SAFMRs for additional ZIP Codes that do not appear in </w:t>
      </w:r>
      <w:r w:rsidR="00AA7A23" w:rsidRPr="00EB2398">
        <w:rPr>
          <w:rFonts w:ascii="Calibri" w:hAnsi="Calibri" w:cs="Calibri"/>
        </w:rPr>
        <w:t xml:space="preserve">the </w:t>
      </w:r>
      <w:r w:rsidRPr="00EB2398">
        <w:rPr>
          <w:rFonts w:ascii="Calibri" w:hAnsi="Calibri" w:cs="Calibri"/>
        </w:rPr>
        <w:t xml:space="preserve">ACS using county-level data as proxies (see Section </w:t>
      </w:r>
      <w:r w:rsidR="00D4222F">
        <w:rPr>
          <w:rFonts w:ascii="Calibri" w:hAnsi="Calibri" w:cs="Calibri"/>
        </w:rPr>
        <w:fldChar w:fldCharType="begin"/>
      </w:r>
      <w:r w:rsidR="00D4222F">
        <w:rPr>
          <w:rFonts w:ascii="Calibri" w:hAnsi="Calibri" w:cs="Calibri"/>
        </w:rPr>
        <w:instrText xml:space="preserve"> REF _Ref189221387 \r \h </w:instrText>
      </w:r>
      <w:r w:rsidR="00D4222F">
        <w:rPr>
          <w:rFonts w:ascii="Calibri" w:hAnsi="Calibri" w:cs="Calibri"/>
        </w:rPr>
      </w:r>
      <w:r w:rsidR="00D4222F">
        <w:rPr>
          <w:rFonts w:ascii="Calibri" w:hAnsi="Calibri" w:cs="Calibri"/>
        </w:rPr>
        <w:fldChar w:fldCharType="separate"/>
      </w:r>
      <w:r w:rsidR="00547FDC">
        <w:rPr>
          <w:rFonts w:ascii="Calibri" w:hAnsi="Calibri" w:cs="Calibri"/>
        </w:rPr>
        <w:t>3.1.4</w:t>
      </w:r>
      <w:r w:rsidR="00D4222F">
        <w:rPr>
          <w:rFonts w:ascii="Calibri" w:hAnsi="Calibri" w:cs="Calibri"/>
        </w:rPr>
        <w:fldChar w:fldCharType="end"/>
      </w:r>
      <w:r w:rsidRPr="00EB2398">
        <w:rPr>
          <w:rFonts w:ascii="Calibri" w:hAnsi="Calibri" w:cs="Calibri"/>
        </w:rPr>
        <w:t>). Therefore, SAFMRs are best thought of as ZIP Code</w:t>
      </w:r>
      <w:r w:rsidR="00F64FCE">
        <w:rPr>
          <w:rFonts w:ascii="Calibri" w:hAnsi="Calibri" w:cs="Calibri"/>
        </w:rPr>
        <w:t>-level</w:t>
      </w:r>
      <w:r w:rsidRPr="00EB2398">
        <w:rPr>
          <w:rFonts w:ascii="Calibri" w:hAnsi="Calibri" w:cs="Calibri"/>
        </w:rPr>
        <w:t xml:space="preserve"> estimates.</w:t>
      </w:r>
    </w:p>
    <w:p w14:paraId="216F0160" w14:textId="468801FC" w:rsidR="003B40E8" w:rsidRPr="007C15BF" w:rsidRDefault="003B40E8" w:rsidP="00041074">
      <w:pPr>
        <w:pStyle w:val="Heading3"/>
        <w:numPr>
          <w:ilvl w:val="2"/>
          <w:numId w:val="5"/>
        </w:numPr>
        <w:rPr>
          <w:rFonts w:ascii="Calibri Light" w:hAnsi="Calibri Light" w:cs="Calibri Light"/>
        </w:rPr>
      </w:pPr>
      <w:bookmarkStart w:id="11" w:name="_Ref173334960"/>
      <w:r w:rsidRPr="007C15BF">
        <w:rPr>
          <w:rFonts w:ascii="Calibri Light" w:hAnsi="Calibri Light" w:cs="Calibri Light"/>
        </w:rPr>
        <w:t>Metropolitan Statistical Areas</w:t>
      </w:r>
      <w:r w:rsidR="000A3EA4" w:rsidRPr="007C15BF">
        <w:rPr>
          <w:rFonts w:ascii="Calibri Light" w:hAnsi="Calibri Light" w:cs="Calibri Light"/>
        </w:rPr>
        <w:t xml:space="preserve"> (MSAs)</w:t>
      </w:r>
      <w:bookmarkEnd w:id="11"/>
    </w:p>
    <w:p w14:paraId="5165884D" w14:textId="2D8B48D3" w:rsidR="001E6A0D" w:rsidRPr="00EE4741" w:rsidRDefault="001E6A0D" w:rsidP="00EE4741">
      <w:pPr>
        <w:rPr>
          <w:rFonts w:ascii="Calibri" w:hAnsi="Calibri" w:cs="Calibri"/>
        </w:rPr>
      </w:pPr>
      <w:bookmarkStart w:id="12" w:name="_Hlk169873954"/>
      <w:r w:rsidRPr="00EE4741">
        <w:rPr>
          <w:rFonts w:ascii="Calibri" w:hAnsi="Calibri" w:cs="Calibri"/>
        </w:rPr>
        <w:t xml:space="preserve">While SAFMRs are calculated for ZIP Codes (as discussed in Section </w:t>
      </w:r>
      <w:r w:rsidR="00C048FC" w:rsidRPr="00EE4741">
        <w:rPr>
          <w:rFonts w:ascii="Calibri" w:hAnsi="Calibri" w:cs="Calibri"/>
        </w:rPr>
        <w:fldChar w:fldCharType="begin"/>
      </w:r>
      <w:r w:rsidR="00C048FC" w:rsidRPr="00EE4741">
        <w:rPr>
          <w:rFonts w:ascii="Calibri" w:hAnsi="Calibri" w:cs="Calibri"/>
        </w:rPr>
        <w:instrText xml:space="preserve"> REF _Ref169871188 \r \h </w:instrText>
      </w:r>
      <w:r w:rsidR="00EE4741" w:rsidRPr="00EE4741">
        <w:rPr>
          <w:rFonts w:ascii="Calibri" w:hAnsi="Calibri" w:cs="Calibri"/>
        </w:rPr>
        <w:instrText xml:space="preserve"> \* MERGEFORMAT </w:instrText>
      </w:r>
      <w:r w:rsidR="00C048FC" w:rsidRPr="00EE4741">
        <w:rPr>
          <w:rFonts w:ascii="Calibri" w:hAnsi="Calibri" w:cs="Calibri"/>
        </w:rPr>
      </w:r>
      <w:r w:rsidR="00C048FC" w:rsidRPr="00EE4741">
        <w:rPr>
          <w:rFonts w:ascii="Calibri" w:hAnsi="Calibri" w:cs="Calibri"/>
        </w:rPr>
        <w:fldChar w:fldCharType="separate"/>
      </w:r>
      <w:r w:rsidR="00547FDC">
        <w:rPr>
          <w:rFonts w:ascii="Calibri" w:hAnsi="Calibri" w:cs="Calibri"/>
        </w:rPr>
        <w:t>2.1.1</w:t>
      </w:r>
      <w:r w:rsidR="00C048FC" w:rsidRPr="00EE4741">
        <w:rPr>
          <w:rFonts w:ascii="Calibri" w:hAnsi="Calibri" w:cs="Calibri"/>
        </w:rPr>
        <w:fldChar w:fldCharType="end"/>
      </w:r>
      <w:r w:rsidRPr="00EE4741">
        <w:rPr>
          <w:rFonts w:ascii="Calibri" w:hAnsi="Calibri" w:cs="Calibri"/>
        </w:rPr>
        <w:t>), in some cases the data that is used is at a higher level of geography that is then applied to the ZIP Code-level (in particular, if the county-level rent ratio must be used, as discussed in Section</w:t>
      </w:r>
      <w:r w:rsidR="00CE59CD" w:rsidRPr="00EE4741">
        <w:rPr>
          <w:rFonts w:ascii="Calibri" w:hAnsi="Calibri" w:cs="Calibri"/>
        </w:rPr>
        <w:t xml:space="preserve"> </w:t>
      </w:r>
      <w:r w:rsidR="00EE6DA4">
        <w:rPr>
          <w:rFonts w:ascii="Calibri" w:hAnsi="Calibri" w:cs="Calibri"/>
        </w:rPr>
        <w:fldChar w:fldCharType="begin"/>
      </w:r>
      <w:r w:rsidR="00EE6DA4">
        <w:rPr>
          <w:rFonts w:ascii="Calibri" w:hAnsi="Calibri" w:cs="Calibri"/>
        </w:rPr>
        <w:instrText xml:space="preserve"> REF _Ref189221387 \r \h </w:instrText>
      </w:r>
      <w:r w:rsidR="00EE6DA4">
        <w:rPr>
          <w:rFonts w:ascii="Calibri" w:hAnsi="Calibri" w:cs="Calibri"/>
        </w:rPr>
      </w:r>
      <w:r w:rsidR="00EE6DA4">
        <w:rPr>
          <w:rFonts w:ascii="Calibri" w:hAnsi="Calibri" w:cs="Calibri"/>
        </w:rPr>
        <w:fldChar w:fldCharType="separate"/>
      </w:r>
      <w:r w:rsidR="00547FDC">
        <w:rPr>
          <w:rFonts w:ascii="Calibri" w:hAnsi="Calibri" w:cs="Calibri"/>
        </w:rPr>
        <w:t>3.1.4</w:t>
      </w:r>
      <w:r w:rsidR="00EE6DA4">
        <w:rPr>
          <w:rFonts w:ascii="Calibri" w:hAnsi="Calibri" w:cs="Calibri"/>
        </w:rPr>
        <w:fldChar w:fldCharType="end"/>
      </w:r>
      <w:r w:rsidRPr="00EE4741">
        <w:rPr>
          <w:rFonts w:ascii="Calibri" w:hAnsi="Calibri" w:cs="Calibri"/>
        </w:rPr>
        <w:t xml:space="preserve">). In those cases, FMR areas are used. These areas are discussed in detail in the </w:t>
      </w:r>
      <w:hyperlink r:id="rId15" w:anchor="documents_2026" w:history="1">
        <w:r w:rsidRPr="00196E4A">
          <w:rPr>
            <w:rStyle w:val="Hyperlink"/>
            <w:rFonts w:ascii="Calibri" w:hAnsi="Calibri" w:cs="Calibri"/>
          </w:rPr>
          <w:t>FMR methodology</w:t>
        </w:r>
      </w:hyperlink>
      <w:r w:rsidRPr="00EE4741">
        <w:rPr>
          <w:rStyle w:val="FootnoteReference"/>
          <w:rFonts w:ascii="Calibri" w:hAnsi="Calibri" w:cs="Calibri"/>
        </w:rPr>
        <w:footnoteReference w:id="11"/>
      </w:r>
      <w:r w:rsidRPr="00EE4741">
        <w:rPr>
          <w:rFonts w:ascii="Calibri" w:hAnsi="Calibri" w:cs="Calibri"/>
        </w:rPr>
        <w:t xml:space="preserve"> but a high-level summary is provided here as well.</w:t>
      </w:r>
    </w:p>
    <w:bookmarkEnd w:id="12"/>
    <w:p w14:paraId="3F2AE044" w14:textId="3E3E6E0E" w:rsidR="001E6A0D" w:rsidRPr="00EE4741" w:rsidRDefault="001E6A0D" w:rsidP="001E6A0D">
      <w:pPr>
        <w:rPr>
          <w:rFonts w:ascii="Calibri" w:hAnsi="Calibri" w:cs="Calibri"/>
        </w:rPr>
      </w:pPr>
      <w:r w:rsidRPr="00EE4741">
        <w:rPr>
          <w:rFonts w:ascii="Calibri" w:hAnsi="Calibri" w:cs="Calibri"/>
        </w:rPr>
        <w:t xml:space="preserve">FMR areas are based in part on the MSAs, a sub </w:t>
      </w:r>
      <w:r w:rsidRPr="000168CC">
        <w:rPr>
          <w:rFonts w:ascii="Calibri" w:hAnsi="Calibri" w:cs="Calibri"/>
        </w:rPr>
        <w:t>type of “Core Based Statistical Areas” (or CBSAs) determined</w:t>
      </w:r>
      <w:r w:rsidRPr="00EE4741">
        <w:rPr>
          <w:rFonts w:ascii="Calibri" w:hAnsi="Calibri" w:cs="Calibri"/>
        </w:rPr>
        <w:t xml:space="preserve"> by the Office of Management and Budget (OMB).</w:t>
      </w:r>
      <w:r w:rsidRPr="00EE4741">
        <w:rPr>
          <w:rStyle w:val="FootnoteReference"/>
          <w:rFonts w:ascii="Calibri" w:hAnsi="Calibri" w:cs="Calibri"/>
        </w:rPr>
        <w:footnoteReference w:id="12"/>
      </w:r>
      <w:r w:rsidRPr="00EE4741">
        <w:rPr>
          <w:rFonts w:ascii="Calibri" w:hAnsi="Calibri" w:cs="Calibri"/>
        </w:rPr>
        <w:t xml:space="preserve"> In metropolitan areas, one FMR is calculated and used for the constituent counties within the metropolitan area (i.e., one FMR area), while non-metropolitan counties receive their own FMR (i.e., individual FMR areas). In </w:t>
      </w:r>
      <w:bookmarkStart w:id="13" w:name="_Hlk178172572"/>
      <w:r w:rsidRPr="00EE4741">
        <w:rPr>
          <w:rFonts w:ascii="Calibri" w:hAnsi="Calibri" w:cs="Calibri"/>
        </w:rPr>
        <w:t>Virginia</w:t>
      </w:r>
      <w:r w:rsidR="00883BF2" w:rsidRPr="00EE4741">
        <w:rPr>
          <w:rFonts w:ascii="Calibri" w:hAnsi="Calibri" w:cs="Calibri"/>
        </w:rPr>
        <w:t xml:space="preserve"> (VA)</w:t>
      </w:r>
      <w:r w:rsidRPr="00EE4741">
        <w:rPr>
          <w:rFonts w:ascii="Calibri" w:hAnsi="Calibri" w:cs="Calibri"/>
        </w:rPr>
        <w:t xml:space="preserve">, </w:t>
      </w:r>
      <w:bookmarkEnd w:id="13"/>
      <w:r w:rsidRPr="00EE4741">
        <w:rPr>
          <w:rFonts w:ascii="Calibri" w:hAnsi="Calibri" w:cs="Calibri"/>
        </w:rPr>
        <w:t xml:space="preserve">where independent cities have county-equivalent status, non-metropolitan cities are grouped with their surrounding or adjacent counties. And in the </w:t>
      </w:r>
      <w:r w:rsidR="00B37ABD">
        <w:rPr>
          <w:rFonts w:ascii="Calibri" w:hAnsi="Calibri" w:cs="Calibri"/>
        </w:rPr>
        <w:t xml:space="preserve">five of the </w:t>
      </w:r>
      <w:r w:rsidRPr="00EE4741">
        <w:rPr>
          <w:rFonts w:ascii="Calibri" w:hAnsi="Calibri" w:cs="Calibri"/>
        </w:rPr>
        <w:t>six New England states</w:t>
      </w:r>
      <w:r w:rsidRPr="00EE4741">
        <w:rPr>
          <w:rStyle w:val="FootnoteReference"/>
          <w:rFonts w:ascii="Calibri" w:hAnsi="Calibri" w:cs="Calibri"/>
        </w:rPr>
        <w:footnoteReference w:id="13"/>
      </w:r>
      <w:r w:rsidRPr="00EE4741">
        <w:rPr>
          <w:rFonts w:ascii="Calibri" w:hAnsi="Calibri" w:cs="Calibri"/>
        </w:rPr>
        <w:t xml:space="preserve"> where towns are the primary unit of geography, </w:t>
      </w:r>
      <w:r w:rsidR="005616D3">
        <w:rPr>
          <w:rFonts w:ascii="Calibri" w:hAnsi="Calibri" w:cs="Calibri"/>
        </w:rPr>
        <w:t>FMR areas remain based on pre-2000</w:t>
      </w:r>
      <w:r w:rsidR="000771C8">
        <w:rPr>
          <w:rFonts w:ascii="Calibri" w:hAnsi="Calibri" w:cs="Calibri"/>
        </w:rPr>
        <w:t xml:space="preserve"> designations of metropolitan areas, as the current CBSA criteria use counties to define metropolitan areas</w:t>
      </w:r>
      <w:r w:rsidRPr="00EE4741">
        <w:rPr>
          <w:rFonts w:ascii="Calibri" w:hAnsi="Calibri" w:cs="Calibri"/>
        </w:rPr>
        <w:t>.</w:t>
      </w:r>
      <w:r w:rsidR="00B37ABD">
        <w:rPr>
          <w:rFonts w:ascii="Calibri" w:hAnsi="Calibri" w:cs="Calibri"/>
        </w:rPr>
        <w:t xml:space="preserve"> </w:t>
      </w:r>
      <w:r w:rsidR="00B37ABD" w:rsidRPr="00B37ABD">
        <w:rPr>
          <w:rFonts w:ascii="Calibri" w:hAnsi="Calibri" w:cs="Calibri"/>
        </w:rPr>
        <w:t xml:space="preserve">The sixth New England state, Connecticut (CT), has officially changed its county-equivalent geographic units from </w:t>
      </w:r>
      <w:r w:rsidR="005B1A63">
        <w:rPr>
          <w:rFonts w:ascii="Calibri" w:hAnsi="Calibri" w:cs="Calibri"/>
        </w:rPr>
        <w:t>counties</w:t>
      </w:r>
      <w:r w:rsidR="005B1A63" w:rsidRPr="00B37ABD">
        <w:rPr>
          <w:rFonts w:ascii="Calibri" w:hAnsi="Calibri" w:cs="Calibri"/>
        </w:rPr>
        <w:t xml:space="preserve"> </w:t>
      </w:r>
      <w:r w:rsidR="00B37ABD" w:rsidRPr="00B37ABD">
        <w:rPr>
          <w:rFonts w:ascii="Calibri" w:hAnsi="Calibri" w:cs="Calibri"/>
        </w:rPr>
        <w:t>to planning regions</w:t>
      </w:r>
      <w:r w:rsidR="00B37ABD">
        <w:rPr>
          <w:rFonts w:ascii="Calibri" w:hAnsi="Calibri" w:cs="Calibri"/>
        </w:rPr>
        <w:t xml:space="preserve">. Because the CT planning regions </w:t>
      </w:r>
      <w:r w:rsidR="00B37ABD" w:rsidRPr="00B37ABD">
        <w:rPr>
          <w:rFonts w:ascii="Calibri" w:hAnsi="Calibri" w:cs="Calibri"/>
        </w:rPr>
        <w:t xml:space="preserve">do not match the boundaries of the former counties, </w:t>
      </w:r>
      <w:r w:rsidR="00B37ABD">
        <w:rPr>
          <w:rFonts w:ascii="Calibri" w:hAnsi="Calibri" w:cs="Calibri"/>
        </w:rPr>
        <w:t>starting with the FY 2026 FMRs</w:t>
      </w:r>
      <w:r w:rsidR="00F564E3">
        <w:rPr>
          <w:rFonts w:ascii="Calibri" w:hAnsi="Calibri" w:cs="Calibri"/>
        </w:rPr>
        <w:t xml:space="preserve"> and SAFMRs</w:t>
      </w:r>
      <w:r w:rsidR="00B37ABD">
        <w:rPr>
          <w:rFonts w:ascii="Calibri" w:hAnsi="Calibri" w:cs="Calibri"/>
        </w:rPr>
        <w:t xml:space="preserve">, </w:t>
      </w:r>
      <w:r w:rsidR="00B37ABD" w:rsidRPr="00B37ABD">
        <w:rPr>
          <w:rFonts w:ascii="Calibri" w:hAnsi="Calibri" w:cs="Calibri"/>
        </w:rPr>
        <w:t xml:space="preserve">HUD </w:t>
      </w:r>
      <w:r w:rsidR="000D7B03">
        <w:rPr>
          <w:rFonts w:ascii="Calibri" w:hAnsi="Calibri" w:cs="Calibri"/>
        </w:rPr>
        <w:t xml:space="preserve">has adopted </w:t>
      </w:r>
      <w:r w:rsidR="00B37ABD" w:rsidRPr="00B37ABD">
        <w:rPr>
          <w:rFonts w:ascii="Calibri" w:hAnsi="Calibri" w:cs="Calibri"/>
        </w:rPr>
        <w:t>the new MSA definitions for Connecticut rather than maintaining its previous HMFA definitions.</w:t>
      </w:r>
    </w:p>
    <w:p w14:paraId="6AEA78ED" w14:textId="377E250F" w:rsidR="001E6A0D" w:rsidRPr="00EE4741" w:rsidRDefault="00560863" w:rsidP="00ED45DE">
      <w:pPr>
        <w:spacing w:after="360"/>
        <w:rPr>
          <w:rFonts w:ascii="Calibri" w:hAnsi="Calibri" w:cs="Calibri"/>
        </w:rPr>
      </w:pPr>
      <w:r>
        <w:rPr>
          <w:rFonts w:ascii="Calibri" w:hAnsi="Calibri" w:cs="Calibri"/>
        </w:rPr>
        <w:t xml:space="preserve">HMFAs, as defined in the </w:t>
      </w:r>
      <w:r w:rsidRPr="00E53846">
        <w:rPr>
          <w:rFonts w:ascii="Calibri" w:hAnsi="Calibri" w:cs="Calibri"/>
        </w:rPr>
        <w:fldChar w:fldCharType="begin"/>
      </w:r>
      <w:r w:rsidRPr="00E53846">
        <w:rPr>
          <w:rFonts w:ascii="Calibri" w:hAnsi="Calibri" w:cs="Calibri"/>
        </w:rPr>
        <w:instrText xml:space="preserve"> REF _Ref177560591 \h  \* MERGEFORMAT </w:instrText>
      </w:r>
      <w:r w:rsidRPr="00E53846">
        <w:rPr>
          <w:rFonts w:ascii="Calibri" w:hAnsi="Calibri" w:cs="Calibri"/>
        </w:rPr>
      </w:r>
      <w:r w:rsidRPr="00E53846">
        <w:rPr>
          <w:rFonts w:ascii="Calibri" w:hAnsi="Calibri" w:cs="Calibri"/>
        </w:rPr>
        <w:fldChar w:fldCharType="separate"/>
      </w:r>
      <w:r w:rsidR="00547FDC" w:rsidRPr="00FD28A4">
        <w:rPr>
          <w:rFonts w:ascii="Calibri" w:hAnsi="Calibri" w:cs="Calibri"/>
        </w:rPr>
        <w:t>Introduction</w:t>
      </w:r>
      <w:r w:rsidRPr="00E53846">
        <w:rPr>
          <w:rFonts w:ascii="Calibri" w:hAnsi="Calibri" w:cs="Calibri"/>
        </w:rPr>
        <w:fldChar w:fldCharType="end"/>
      </w:r>
      <w:r>
        <w:rPr>
          <w:rFonts w:ascii="Calibri" w:hAnsi="Calibri" w:cs="Calibri"/>
        </w:rPr>
        <w:t xml:space="preserve">, represent cases where </w:t>
      </w:r>
      <w:r w:rsidR="001E6A0D" w:rsidRPr="00EE4741">
        <w:rPr>
          <w:rFonts w:ascii="Calibri" w:hAnsi="Calibri" w:cs="Calibri"/>
        </w:rPr>
        <w:t>HUD has occasionally differed from the metropolitan areas determined by OMB and created its own metropolitan definitions</w:t>
      </w:r>
      <w:r w:rsidR="00AF2061">
        <w:rPr>
          <w:rFonts w:ascii="Calibri" w:hAnsi="Calibri" w:cs="Calibri"/>
        </w:rPr>
        <w:t>.</w:t>
      </w:r>
      <w:r w:rsidR="00DD42FE">
        <w:rPr>
          <w:rFonts w:ascii="Calibri" w:hAnsi="Calibri" w:cs="Calibri"/>
        </w:rPr>
        <w:t xml:space="preserve"> </w:t>
      </w:r>
      <w:r w:rsidR="001E6A0D" w:rsidRPr="00EE4741">
        <w:rPr>
          <w:rFonts w:ascii="Calibri" w:hAnsi="Calibri" w:cs="Calibri"/>
        </w:rPr>
        <w:lastRenderedPageBreak/>
        <w:t xml:space="preserve">The need for </w:t>
      </w:r>
      <w:r w:rsidR="00981356">
        <w:rPr>
          <w:rFonts w:ascii="Calibri" w:hAnsi="Calibri" w:cs="Calibri"/>
        </w:rPr>
        <w:t xml:space="preserve">HMFA </w:t>
      </w:r>
      <w:r w:rsidR="001E6A0D" w:rsidRPr="00EE4741">
        <w:rPr>
          <w:rFonts w:ascii="Calibri" w:hAnsi="Calibri" w:cs="Calibri"/>
        </w:rPr>
        <w:t xml:space="preserve">exception areas goes back to the start of the HUD income limits system. Exceptions may occur, for example, when counties that are only marginally part of a metropolitan area are included in the OMB definition and modifications are needed to comply with HUD program objectives. In order to preserve local variation in FMRs, HUD’s current practice is to treat any county added to a metropolitan area by OMB as a separate HMFA (also known as a </w:t>
      </w:r>
      <w:proofErr w:type="spellStart"/>
      <w:r w:rsidR="00A823E7" w:rsidRPr="00B277EC">
        <w:rPr>
          <w:rFonts w:ascii="Calibri" w:hAnsi="Calibri" w:cs="Calibri"/>
        </w:rPr>
        <w:t>CBSAsub</w:t>
      </w:r>
      <w:proofErr w:type="spellEnd"/>
      <w:r w:rsidR="00684A8A" w:rsidRPr="00B277EC">
        <w:rPr>
          <w:rFonts w:ascii="Calibri" w:hAnsi="Calibri" w:cs="Calibri"/>
        </w:rPr>
        <w:t>, referred to as “</w:t>
      </w:r>
      <w:proofErr w:type="spellStart"/>
      <w:r w:rsidR="00684A8A" w:rsidRPr="00B277EC">
        <w:rPr>
          <w:rFonts w:ascii="Calibri" w:hAnsi="Calibri" w:cs="Calibri"/>
        </w:rPr>
        <w:t>hud_area_codes</w:t>
      </w:r>
      <w:proofErr w:type="spellEnd"/>
      <w:r w:rsidR="00684A8A" w:rsidRPr="00B277EC">
        <w:rPr>
          <w:rFonts w:ascii="Calibri" w:hAnsi="Calibri" w:cs="Calibri"/>
        </w:rPr>
        <w:t>” in the publicly available datasets</w:t>
      </w:r>
      <w:r w:rsidR="001E6A0D" w:rsidRPr="00B277EC">
        <w:rPr>
          <w:rFonts w:ascii="Calibri" w:hAnsi="Calibri" w:cs="Calibri"/>
        </w:rPr>
        <w:t>),</w:t>
      </w:r>
      <w:r w:rsidR="001E6A0D" w:rsidRPr="00EE4741">
        <w:rPr>
          <w:rFonts w:ascii="Calibri" w:hAnsi="Calibri" w:cs="Calibri"/>
        </w:rPr>
        <w:t xml:space="preserve"> treating the remainder of the metropolitan area as a separate HMFA as well.</w:t>
      </w:r>
      <w:r w:rsidR="001E6A0D" w:rsidRPr="00EE4741">
        <w:rPr>
          <w:rStyle w:val="FootnoteReference"/>
          <w:rFonts w:ascii="Calibri" w:hAnsi="Calibri" w:cs="Calibri"/>
        </w:rPr>
        <w:footnoteReference w:id="14"/>
      </w:r>
      <w:r w:rsidR="00EB0C85">
        <w:rPr>
          <w:rFonts w:ascii="Calibri" w:hAnsi="Calibri" w:cs="Calibri"/>
        </w:rPr>
        <w:t xml:space="preserve"> HUD’s treatment of the CT revisions represents a necessary exception to that approach for the reason cited above.</w:t>
      </w:r>
    </w:p>
    <w:p w14:paraId="2E7BB563" w14:textId="525A3A34" w:rsidR="00D55151" w:rsidRPr="002046F2" w:rsidRDefault="00D55151" w:rsidP="00041074">
      <w:pPr>
        <w:pStyle w:val="Heading2"/>
        <w:numPr>
          <w:ilvl w:val="1"/>
          <w:numId w:val="5"/>
        </w:numPr>
        <w:rPr>
          <w:rFonts w:ascii="Calibri Light" w:hAnsi="Calibri Light" w:cs="Calibri Light"/>
          <w:szCs w:val="28"/>
        </w:rPr>
      </w:pPr>
      <w:bookmarkStart w:id="16" w:name="_Ref172029309"/>
      <w:r w:rsidRPr="002046F2">
        <w:rPr>
          <w:rFonts w:ascii="Calibri Light" w:hAnsi="Calibri Light" w:cs="Calibri Light"/>
          <w:szCs w:val="28"/>
        </w:rPr>
        <w:t>ACS Adjusted Standard Quality Gross Rents</w:t>
      </w:r>
      <w:bookmarkEnd w:id="16"/>
    </w:p>
    <w:p w14:paraId="1B269904" w14:textId="6BB28CC1" w:rsidR="007914FA" w:rsidRPr="00D551CF" w:rsidRDefault="00CA1E9B" w:rsidP="00D551CF">
      <w:pPr>
        <w:spacing w:after="360"/>
        <w:rPr>
          <w:rFonts w:ascii="Calibri" w:hAnsi="Calibri" w:cs="Calibri"/>
        </w:rPr>
      </w:pPr>
      <w:bookmarkStart w:id="17" w:name="_Hlk169874010"/>
      <w:r w:rsidRPr="00D551CF">
        <w:rPr>
          <w:rFonts w:ascii="Calibri" w:hAnsi="Calibri" w:cs="Calibri"/>
        </w:rPr>
        <w:t xml:space="preserve">Regardless of whether the gross rent data used to calculate SAFMRs comes from the ZIP Code-level or a higher-level geography, its source comes from special tabulations of the ACS procured by HUD from the Census annually. As discussed in more detail in the </w:t>
      </w:r>
      <w:hyperlink r:id="rId16" w:anchor="documents_2026" w:history="1">
        <w:r w:rsidRPr="00604B72">
          <w:rPr>
            <w:rStyle w:val="Hyperlink"/>
            <w:rFonts w:ascii="Calibri" w:hAnsi="Calibri" w:cs="Calibri"/>
          </w:rPr>
          <w:t>FMR methodology</w:t>
        </w:r>
      </w:hyperlink>
      <w:r w:rsidRPr="00D551CF">
        <w:rPr>
          <w:rFonts w:ascii="Calibri" w:hAnsi="Calibri" w:cs="Calibri"/>
        </w:rPr>
        <w:t>,</w:t>
      </w:r>
      <w:r w:rsidR="002C7909" w:rsidRPr="00D551CF">
        <w:rPr>
          <w:rStyle w:val="FootnoteReference"/>
          <w:rFonts w:ascii="Calibri" w:hAnsi="Calibri" w:cs="Calibri"/>
        </w:rPr>
        <w:footnoteReference w:id="15"/>
      </w:r>
      <w:r w:rsidRPr="00D551CF">
        <w:rPr>
          <w:rFonts w:ascii="Calibri" w:hAnsi="Calibri" w:cs="Calibri"/>
        </w:rPr>
        <w:t xml:space="preserve"> special tabulations are required to: (1) attempt to remove publicly assisted units (i.e., those with low rent levels), (2) identify “standard quality” units (those with cash rent, on 10 acres or less, with full plumbing and a full kitchen, </w:t>
      </w:r>
      <w:r w:rsidR="002272D3">
        <w:rPr>
          <w:rFonts w:ascii="Calibri" w:hAnsi="Calibri" w:cs="Calibri"/>
        </w:rPr>
        <w:t xml:space="preserve">and </w:t>
      </w:r>
      <w:r w:rsidRPr="00D551CF">
        <w:rPr>
          <w:rFonts w:ascii="Calibri" w:hAnsi="Calibri" w:cs="Calibri"/>
        </w:rPr>
        <w:t>meals not included with rent</w:t>
      </w:r>
      <w:r w:rsidR="2690A17D" w:rsidRPr="00D551CF">
        <w:rPr>
          <w:rFonts w:ascii="Calibri" w:hAnsi="Calibri" w:cs="Calibri"/>
        </w:rPr>
        <w:t>,</w:t>
      </w:r>
      <w:r w:rsidR="000986D4" w:rsidRPr="00D551CF">
        <w:rPr>
          <w:rFonts w:ascii="Calibri" w:hAnsi="Calibri" w:cs="Calibri"/>
        </w:rPr>
        <w:t xml:space="preserve"> </w:t>
      </w:r>
      <w:r w:rsidR="000986D4" w:rsidRPr="322940DF">
        <w:rPr>
          <w:rFonts w:ascii="Calibri" w:eastAsia="Calibri" w:hAnsi="Calibri" w:cs="Calibri"/>
        </w:rPr>
        <w:t>(3) obtain 40</w:t>
      </w:r>
      <w:r w:rsidR="000986D4" w:rsidRPr="322940DF">
        <w:rPr>
          <w:rFonts w:ascii="Calibri" w:eastAsia="Calibri" w:hAnsi="Calibri" w:cs="Calibri"/>
          <w:vertAlign w:val="superscript"/>
        </w:rPr>
        <w:t>th</w:t>
      </w:r>
      <w:r w:rsidR="000986D4" w:rsidRPr="322940DF">
        <w:rPr>
          <w:rFonts w:ascii="Calibri" w:eastAsia="Calibri" w:hAnsi="Calibri" w:cs="Calibri"/>
        </w:rPr>
        <w:t xml:space="preserve"> percentile estimates, (4) restrict rents to recent movers, and</w:t>
      </w:r>
      <w:r w:rsidR="002126AE">
        <w:rPr>
          <w:rFonts w:ascii="Calibri" w:eastAsia="Calibri" w:hAnsi="Calibri" w:cs="Calibri"/>
        </w:rPr>
        <w:t xml:space="preserve"> (5)</w:t>
      </w:r>
      <w:r w:rsidR="000986D4" w:rsidRPr="322940DF">
        <w:rPr>
          <w:rFonts w:ascii="Calibri" w:eastAsia="Calibri" w:hAnsi="Calibri" w:cs="Calibri"/>
        </w:rPr>
        <w:t xml:space="preserve"> produce estimates for custom geographic areas</w:t>
      </w:r>
      <w:r w:rsidR="2690A17D" w:rsidRPr="00D551CF">
        <w:rPr>
          <w:rFonts w:ascii="Calibri" w:hAnsi="Calibri" w:cs="Calibri"/>
        </w:rPr>
        <w:t xml:space="preserve"> </w:t>
      </w:r>
      <w:r w:rsidRPr="00D551CF">
        <w:rPr>
          <w:rFonts w:ascii="Calibri" w:hAnsi="Calibri" w:cs="Calibri"/>
        </w:rPr>
        <w:t>.</w:t>
      </w:r>
      <w:r w:rsidRPr="00D551CF">
        <w:rPr>
          <w:rStyle w:val="FootnoteReference"/>
          <w:rFonts w:ascii="Calibri" w:hAnsi="Calibri" w:cs="Calibri"/>
        </w:rPr>
        <w:footnoteReference w:id="16"/>
      </w:r>
      <w:r w:rsidRPr="00D551CF">
        <w:rPr>
          <w:rFonts w:ascii="Calibri" w:hAnsi="Calibri" w:cs="Calibri"/>
        </w:rPr>
        <w:t xml:space="preserve"> ACS staff calculate 40th percentile ASQ gross rents after these adjustments have been made. </w:t>
      </w:r>
      <w:bookmarkEnd w:id="17"/>
      <w:r w:rsidR="009374BA" w:rsidRPr="00D551CF">
        <w:rPr>
          <w:rFonts w:ascii="Calibri" w:hAnsi="Calibri" w:cs="Calibri"/>
        </w:rPr>
        <w:t xml:space="preserve"> </w:t>
      </w:r>
    </w:p>
    <w:p w14:paraId="60A47DF4" w14:textId="77777777" w:rsidR="00231593" w:rsidRPr="00DE7F31" w:rsidRDefault="00231593" w:rsidP="007927BC">
      <w:pPr>
        <w:pStyle w:val="Heading1"/>
        <w:numPr>
          <w:ilvl w:val="0"/>
          <w:numId w:val="5"/>
        </w:numPr>
        <w:rPr>
          <w:rFonts w:ascii="Calibri Light" w:hAnsi="Calibri Light" w:cs="Calibri Light"/>
          <w:b/>
          <w:bCs/>
          <w:sz w:val="32"/>
          <w:szCs w:val="32"/>
        </w:rPr>
      </w:pPr>
      <w:bookmarkStart w:id="18" w:name="_Ref172029056"/>
      <w:r w:rsidRPr="52986224">
        <w:rPr>
          <w:rFonts w:ascii="Calibri Light" w:hAnsi="Calibri Light" w:cs="Calibri Light"/>
          <w:b/>
          <w:bCs/>
          <w:sz w:val="32"/>
          <w:szCs w:val="32"/>
        </w:rPr>
        <w:t>Methodology and Calculation</w:t>
      </w:r>
      <w:bookmarkEnd w:id="18"/>
    </w:p>
    <w:p w14:paraId="3C7F69A1" w14:textId="7FF393FE" w:rsidR="00A40C8F" w:rsidRPr="00041074" w:rsidRDefault="00A40C8F" w:rsidP="005542C7">
      <w:pPr>
        <w:spacing w:after="360"/>
        <w:rPr>
          <w:rFonts w:ascii="Calibri" w:hAnsi="Calibri" w:cs="Calibri"/>
        </w:rPr>
      </w:pPr>
      <w:r w:rsidRPr="00041074">
        <w:rPr>
          <w:rFonts w:ascii="Calibri" w:hAnsi="Calibri" w:cs="Calibri"/>
        </w:rPr>
        <w:t xml:space="preserve">This section discusses the various steps involved in calculating SAFMRs. The SAFMR calculation begins with a preliminary two-bedroom calculation. As described in Section </w:t>
      </w:r>
      <w:r w:rsidR="00DD3873">
        <w:rPr>
          <w:rFonts w:ascii="Calibri" w:hAnsi="Calibri" w:cs="Calibri"/>
        </w:rPr>
        <w:fldChar w:fldCharType="begin"/>
      </w:r>
      <w:r w:rsidR="00DD3873">
        <w:rPr>
          <w:rFonts w:ascii="Calibri" w:hAnsi="Calibri" w:cs="Calibri"/>
        </w:rPr>
        <w:instrText xml:space="preserve"> REF _Ref173394422 \r \h </w:instrText>
      </w:r>
      <w:r w:rsidR="00DD3873">
        <w:rPr>
          <w:rFonts w:ascii="Calibri" w:hAnsi="Calibri" w:cs="Calibri"/>
        </w:rPr>
      </w:r>
      <w:r w:rsidR="00DD3873">
        <w:rPr>
          <w:rFonts w:ascii="Calibri" w:hAnsi="Calibri" w:cs="Calibri"/>
        </w:rPr>
        <w:fldChar w:fldCharType="separate"/>
      </w:r>
      <w:r w:rsidR="00DD3873">
        <w:rPr>
          <w:rFonts w:ascii="Calibri" w:hAnsi="Calibri" w:cs="Calibri"/>
        </w:rPr>
        <w:t>3.1</w:t>
      </w:r>
      <w:r w:rsidR="00DD3873">
        <w:rPr>
          <w:rFonts w:ascii="Calibri" w:hAnsi="Calibri" w:cs="Calibri"/>
        </w:rPr>
        <w:fldChar w:fldCharType="end"/>
      </w:r>
      <w:r w:rsidR="00E67F7A" w:rsidRPr="00041074">
        <w:rPr>
          <w:rFonts w:ascii="Calibri" w:hAnsi="Calibri" w:cs="Calibri"/>
        </w:rPr>
        <w:fldChar w:fldCharType="begin"/>
      </w:r>
      <w:r w:rsidR="00E67F7A" w:rsidRPr="00041074">
        <w:rPr>
          <w:rFonts w:ascii="Calibri" w:hAnsi="Calibri" w:cs="Calibri"/>
        </w:rPr>
        <w:instrText xml:space="preserve"> REF _Ref173394422 \r \h </w:instrText>
      </w:r>
      <w:r w:rsidR="00F03AE0">
        <w:rPr>
          <w:rFonts w:ascii="Calibri" w:hAnsi="Calibri" w:cs="Calibri"/>
        </w:rPr>
        <w:instrText xml:space="preserve"> \* MERGEFORMAT </w:instrText>
      </w:r>
      <w:r w:rsidR="00E67F7A" w:rsidRPr="00041074">
        <w:rPr>
          <w:rFonts w:ascii="Calibri" w:hAnsi="Calibri" w:cs="Calibri"/>
        </w:rPr>
      </w:r>
      <w:r w:rsidR="00E67F7A" w:rsidRPr="00041074">
        <w:rPr>
          <w:rFonts w:ascii="Calibri" w:hAnsi="Calibri" w:cs="Calibri"/>
        </w:rPr>
        <w:fldChar w:fldCharType="separate"/>
      </w:r>
      <w:r w:rsidR="00E67F7A" w:rsidRPr="00041074">
        <w:rPr>
          <w:rFonts w:ascii="Calibri" w:hAnsi="Calibri" w:cs="Calibri"/>
        </w:rPr>
        <w:fldChar w:fldCharType="end"/>
      </w:r>
      <w:r w:rsidRPr="00041074">
        <w:rPr>
          <w:rFonts w:ascii="Calibri" w:hAnsi="Calibri" w:cs="Calibri"/>
        </w:rPr>
        <w:t xml:space="preserve">, how the preliminary calculation is made will depend upon the </w:t>
      </w:r>
      <w:r w:rsidR="00BE277A" w:rsidRPr="00041074">
        <w:rPr>
          <w:rFonts w:ascii="Calibri" w:hAnsi="Calibri" w:cs="Calibri"/>
        </w:rPr>
        <w:t xml:space="preserve">availability and </w:t>
      </w:r>
      <w:r w:rsidRPr="00041074">
        <w:rPr>
          <w:rFonts w:ascii="Calibri" w:hAnsi="Calibri" w:cs="Calibri"/>
        </w:rPr>
        <w:t>reliability of the data. Floors and ceilings are then applied by comparing the preliminary two-bedroom SAFMR to the appropriate parent FMR, as discussed in Section</w:t>
      </w:r>
      <w:r w:rsidR="005A3962" w:rsidRPr="00041074">
        <w:rPr>
          <w:rFonts w:ascii="Calibri" w:hAnsi="Calibri" w:cs="Calibri"/>
        </w:rPr>
        <w:t xml:space="preserve"> </w:t>
      </w:r>
      <w:r w:rsidR="005A3962" w:rsidRPr="00370B09">
        <w:rPr>
          <w:rFonts w:ascii="Calibri" w:hAnsi="Calibri" w:cs="Calibri"/>
        </w:rPr>
        <w:fldChar w:fldCharType="begin"/>
      </w:r>
      <w:r w:rsidR="005A3962" w:rsidRPr="00041074">
        <w:rPr>
          <w:rFonts w:ascii="Calibri" w:hAnsi="Calibri" w:cs="Calibri"/>
        </w:rPr>
        <w:instrText xml:space="preserve"> REF _Ref198889772 \r \h </w:instrText>
      </w:r>
      <w:r w:rsidR="00F03AE0">
        <w:rPr>
          <w:rFonts w:ascii="Calibri" w:hAnsi="Calibri" w:cs="Calibri"/>
        </w:rPr>
        <w:instrText xml:space="preserve"> \* MERGEFORMAT </w:instrText>
      </w:r>
      <w:r w:rsidR="005A3962" w:rsidRPr="00370B09">
        <w:rPr>
          <w:rFonts w:ascii="Calibri" w:hAnsi="Calibri" w:cs="Calibri"/>
        </w:rPr>
      </w:r>
      <w:r w:rsidR="005A3962" w:rsidRPr="00370B09">
        <w:rPr>
          <w:rFonts w:ascii="Calibri" w:hAnsi="Calibri" w:cs="Calibri"/>
        </w:rPr>
        <w:fldChar w:fldCharType="separate"/>
      </w:r>
      <w:r w:rsidR="00547FDC" w:rsidRPr="00041074">
        <w:rPr>
          <w:rFonts w:ascii="Calibri" w:hAnsi="Calibri" w:cs="Calibri"/>
        </w:rPr>
        <w:t>3.2</w:t>
      </w:r>
      <w:r w:rsidR="005A3962" w:rsidRPr="00370B09">
        <w:rPr>
          <w:rFonts w:ascii="Calibri" w:hAnsi="Calibri" w:cs="Calibri"/>
        </w:rPr>
        <w:fldChar w:fldCharType="end"/>
      </w:r>
      <w:r w:rsidRPr="00041074">
        <w:rPr>
          <w:rFonts w:ascii="Calibri" w:hAnsi="Calibri" w:cs="Calibri"/>
        </w:rPr>
        <w:t xml:space="preserve">. Next, SAFMRs for other bedroom sizes are generated, using the FMR bedroom ratios for the ZIP Code's parent metropolitan </w:t>
      </w:r>
      <w:bookmarkStart w:id="19" w:name="_Hlk178060757"/>
      <w:r w:rsidRPr="00041074">
        <w:rPr>
          <w:rFonts w:ascii="Calibri" w:hAnsi="Calibri" w:cs="Calibri"/>
        </w:rPr>
        <w:t xml:space="preserve">area </w:t>
      </w:r>
      <w:r w:rsidR="00BC1BBD" w:rsidRPr="00041074">
        <w:rPr>
          <w:rFonts w:ascii="Calibri" w:hAnsi="Calibri" w:cs="Calibri"/>
        </w:rPr>
        <w:t xml:space="preserve">or non-metropolitan county </w:t>
      </w:r>
      <w:r w:rsidRPr="00041074">
        <w:rPr>
          <w:rFonts w:ascii="Calibri" w:hAnsi="Calibri" w:cs="Calibri"/>
        </w:rPr>
        <w:t xml:space="preserve">as </w:t>
      </w:r>
      <w:bookmarkEnd w:id="19"/>
      <w:r w:rsidRPr="00041074">
        <w:rPr>
          <w:rFonts w:ascii="Calibri" w:hAnsi="Calibri" w:cs="Calibri"/>
        </w:rPr>
        <w:t xml:space="preserve">a basis (see Section </w:t>
      </w:r>
      <w:r w:rsidR="002769B3" w:rsidRPr="00370B09">
        <w:rPr>
          <w:rFonts w:ascii="Calibri" w:hAnsi="Calibri" w:cs="Calibri"/>
        </w:rPr>
        <w:fldChar w:fldCharType="begin"/>
      </w:r>
      <w:r w:rsidR="002769B3" w:rsidRPr="00041074">
        <w:rPr>
          <w:rFonts w:ascii="Calibri" w:hAnsi="Calibri" w:cs="Calibri"/>
        </w:rPr>
        <w:instrText xml:space="preserve"> REF _Ref173395028 \r \h </w:instrText>
      </w:r>
      <w:r w:rsidR="00F03AE0">
        <w:rPr>
          <w:rFonts w:ascii="Calibri" w:hAnsi="Calibri" w:cs="Calibri"/>
        </w:rPr>
        <w:instrText xml:space="preserve"> \* MERGEFORMAT </w:instrText>
      </w:r>
      <w:r w:rsidR="002769B3" w:rsidRPr="00370B09">
        <w:rPr>
          <w:rFonts w:ascii="Calibri" w:hAnsi="Calibri" w:cs="Calibri"/>
        </w:rPr>
      </w:r>
      <w:r w:rsidR="002769B3" w:rsidRPr="00370B09">
        <w:rPr>
          <w:rFonts w:ascii="Calibri" w:hAnsi="Calibri" w:cs="Calibri"/>
        </w:rPr>
        <w:fldChar w:fldCharType="separate"/>
      </w:r>
      <w:r w:rsidR="00547FDC" w:rsidRPr="00041074">
        <w:rPr>
          <w:rFonts w:ascii="Calibri" w:hAnsi="Calibri" w:cs="Calibri"/>
        </w:rPr>
        <w:t>3.3</w:t>
      </w:r>
      <w:r w:rsidR="002769B3" w:rsidRPr="00370B09">
        <w:rPr>
          <w:rFonts w:ascii="Calibri" w:hAnsi="Calibri" w:cs="Calibri"/>
        </w:rPr>
        <w:fldChar w:fldCharType="end"/>
      </w:r>
      <w:r w:rsidRPr="00041074">
        <w:rPr>
          <w:rFonts w:ascii="Calibri" w:hAnsi="Calibri" w:cs="Calibri"/>
        </w:rPr>
        <w:t xml:space="preserve">). Finally, Section </w:t>
      </w:r>
      <w:r w:rsidR="00A22F63" w:rsidRPr="00370B09">
        <w:rPr>
          <w:rFonts w:ascii="Calibri" w:hAnsi="Calibri" w:cs="Calibri"/>
        </w:rPr>
        <w:fldChar w:fldCharType="begin"/>
      </w:r>
      <w:r w:rsidR="00A22F63" w:rsidRPr="00041074">
        <w:rPr>
          <w:rFonts w:ascii="Calibri" w:hAnsi="Calibri" w:cs="Calibri"/>
        </w:rPr>
        <w:instrText xml:space="preserve"> REF _Ref173395057 \r \h </w:instrText>
      </w:r>
      <w:r w:rsidR="00F03AE0">
        <w:rPr>
          <w:rFonts w:ascii="Calibri" w:hAnsi="Calibri" w:cs="Calibri"/>
        </w:rPr>
        <w:instrText xml:space="preserve"> \* MERGEFORMAT </w:instrText>
      </w:r>
      <w:r w:rsidR="00A22F63" w:rsidRPr="00370B09">
        <w:rPr>
          <w:rFonts w:ascii="Calibri" w:hAnsi="Calibri" w:cs="Calibri"/>
        </w:rPr>
      </w:r>
      <w:r w:rsidR="00A22F63" w:rsidRPr="00370B09">
        <w:rPr>
          <w:rFonts w:ascii="Calibri" w:hAnsi="Calibri" w:cs="Calibri"/>
        </w:rPr>
        <w:fldChar w:fldCharType="separate"/>
      </w:r>
      <w:r w:rsidR="00547FDC" w:rsidRPr="00041074">
        <w:rPr>
          <w:rFonts w:ascii="Calibri" w:hAnsi="Calibri" w:cs="Calibri"/>
        </w:rPr>
        <w:t>3.4</w:t>
      </w:r>
      <w:r w:rsidR="00A22F63" w:rsidRPr="00370B09">
        <w:rPr>
          <w:rFonts w:ascii="Calibri" w:hAnsi="Calibri" w:cs="Calibri"/>
        </w:rPr>
        <w:fldChar w:fldCharType="end"/>
      </w:r>
      <w:r w:rsidRPr="00041074">
        <w:rPr>
          <w:rFonts w:ascii="Calibri" w:hAnsi="Calibri" w:cs="Calibri"/>
        </w:rPr>
        <w:t xml:space="preserve"> describes the application of year-to-year decline limits.</w:t>
      </w:r>
    </w:p>
    <w:p w14:paraId="2BE763FF" w14:textId="7C0AD1FB" w:rsidR="006C1550" w:rsidRPr="00FA2D23" w:rsidRDefault="006C1550" w:rsidP="00370B09">
      <w:pPr>
        <w:pStyle w:val="Heading2"/>
        <w:numPr>
          <w:ilvl w:val="1"/>
          <w:numId w:val="5"/>
        </w:numPr>
        <w:rPr>
          <w:rFonts w:ascii="Calibri Light" w:hAnsi="Calibri Light" w:cs="Calibri Light"/>
          <w:szCs w:val="28"/>
        </w:rPr>
      </w:pPr>
      <w:bookmarkStart w:id="20" w:name="_Ref173394422"/>
      <w:r w:rsidRPr="00FA2D23">
        <w:rPr>
          <w:rFonts w:ascii="Calibri Light" w:hAnsi="Calibri Light" w:cs="Calibri Light"/>
          <w:szCs w:val="28"/>
        </w:rPr>
        <w:lastRenderedPageBreak/>
        <w:t>Preliminary SAFMR Calculation</w:t>
      </w:r>
      <w:bookmarkEnd w:id="20"/>
    </w:p>
    <w:p w14:paraId="602B3643" w14:textId="264C2362" w:rsidR="00184020" w:rsidRPr="009116D5" w:rsidRDefault="00E641A8" w:rsidP="000F3A66">
      <w:pPr>
        <w:spacing w:after="360"/>
        <w:rPr>
          <w:rFonts w:ascii="Calibri" w:hAnsi="Calibri" w:cs="Calibri"/>
        </w:rPr>
      </w:pPr>
      <w:bookmarkStart w:id="21" w:name="_Hlk187222621"/>
      <w:bookmarkStart w:id="22" w:name="_Hlk178079869"/>
      <w:r w:rsidRPr="009116D5">
        <w:rPr>
          <w:rFonts w:ascii="Calibri" w:hAnsi="Calibri" w:cs="Calibri"/>
        </w:rPr>
        <w:t xml:space="preserve">There are </w:t>
      </w:r>
      <w:bookmarkStart w:id="23" w:name="_Hlk187222350"/>
      <w:bookmarkStart w:id="24" w:name="_Hlk187222305"/>
      <w:r w:rsidR="008A61F2" w:rsidRPr="009116D5">
        <w:rPr>
          <w:rFonts w:ascii="Calibri" w:hAnsi="Calibri" w:cs="Calibri"/>
        </w:rPr>
        <w:t>five</w:t>
      </w:r>
      <w:r w:rsidR="001B09F5" w:rsidRPr="009116D5">
        <w:rPr>
          <w:rFonts w:ascii="Calibri" w:hAnsi="Calibri" w:cs="Calibri"/>
        </w:rPr>
        <w:t xml:space="preserve"> </w:t>
      </w:r>
      <w:bookmarkEnd w:id="23"/>
      <w:bookmarkEnd w:id="24"/>
      <w:r w:rsidR="00184020" w:rsidRPr="009116D5">
        <w:rPr>
          <w:rFonts w:ascii="Calibri" w:hAnsi="Calibri" w:cs="Calibri"/>
        </w:rPr>
        <w:t xml:space="preserve">possible paths that the preliminary SAFMR calculation may take. The evaluation follows through all the paths but ultimately, only one path (“Case”) is relevant for the final SAFMR calculation made for each ZIP Code. If base rent data for specific bedroom sizes is reliable to some extent, base rent is used for the calculation. The specifics of the calculation depend upon the level at which the data is reliable, as discussed in Section </w:t>
      </w:r>
      <w:r w:rsidR="003B1CAB" w:rsidRPr="009116D5">
        <w:rPr>
          <w:rFonts w:ascii="Calibri" w:hAnsi="Calibri" w:cs="Calibri"/>
        </w:rPr>
        <w:fldChar w:fldCharType="begin"/>
      </w:r>
      <w:r w:rsidR="003B1CAB" w:rsidRPr="009116D5">
        <w:rPr>
          <w:rFonts w:ascii="Calibri" w:hAnsi="Calibri" w:cs="Calibri"/>
        </w:rPr>
        <w:instrText xml:space="preserve"> REF _Ref172029172 \r \h </w:instrText>
      </w:r>
      <w:r w:rsidR="009116D5" w:rsidRPr="009116D5">
        <w:rPr>
          <w:rFonts w:ascii="Calibri" w:hAnsi="Calibri" w:cs="Calibri"/>
        </w:rPr>
        <w:instrText xml:space="preserve"> \* MERGEFORMAT </w:instrText>
      </w:r>
      <w:r w:rsidR="003B1CAB" w:rsidRPr="009116D5">
        <w:rPr>
          <w:rFonts w:ascii="Calibri" w:hAnsi="Calibri" w:cs="Calibri"/>
        </w:rPr>
      </w:r>
      <w:r w:rsidR="003B1CAB" w:rsidRPr="009116D5">
        <w:rPr>
          <w:rFonts w:ascii="Calibri" w:hAnsi="Calibri" w:cs="Calibri"/>
        </w:rPr>
        <w:fldChar w:fldCharType="separate"/>
      </w:r>
      <w:r w:rsidR="00547FDC">
        <w:rPr>
          <w:rFonts w:ascii="Calibri" w:hAnsi="Calibri" w:cs="Calibri"/>
        </w:rPr>
        <w:t>3.1.1</w:t>
      </w:r>
      <w:r w:rsidR="003B1CAB" w:rsidRPr="009116D5">
        <w:rPr>
          <w:rFonts w:ascii="Calibri" w:hAnsi="Calibri" w:cs="Calibri"/>
        </w:rPr>
        <w:fldChar w:fldCharType="end"/>
      </w:r>
      <w:r w:rsidR="00184020" w:rsidRPr="009116D5">
        <w:rPr>
          <w:rFonts w:ascii="Calibri" w:hAnsi="Calibri" w:cs="Calibri"/>
        </w:rPr>
        <w:t xml:space="preserve"> (Case A). If none of the data required to calculate base rent is reliable, the Case B (Section</w:t>
      </w:r>
      <w:r w:rsidR="007077F3">
        <w:rPr>
          <w:rFonts w:ascii="Calibri" w:hAnsi="Calibri" w:cs="Calibri"/>
        </w:rPr>
        <w:t xml:space="preserve"> </w:t>
      </w:r>
      <w:r w:rsidR="007077F3">
        <w:rPr>
          <w:rFonts w:ascii="Calibri" w:hAnsi="Calibri" w:cs="Calibri"/>
        </w:rPr>
        <w:fldChar w:fldCharType="begin"/>
      </w:r>
      <w:r w:rsidR="007077F3">
        <w:rPr>
          <w:rFonts w:ascii="Calibri" w:hAnsi="Calibri" w:cs="Calibri"/>
        </w:rPr>
        <w:instrText xml:space="preserve"> REF _Ref198890420 \r \h </w:instrText>
      </w:r>
      <w:r w:rsidR="007077F3">
        <w:rPr>
          <w:rFonts w:ascii="Calibri" w:hAnsi="Calibri" w:cs="Calibri"/>
        </w:rPr>
      </w:r>
      <w:r w:rsidR="007077F3">
        <w:rPr>
          <w:rFonts w:ascii="Calibri" w:hAnsi="Calibri" w:cs="Calibri"/>
        </w:rPr>
        <w:fldChar w:fldCharType="separate"/>
      </w:r>
      <w:r w:rsidR="00547FDC">
        <w:rPr>
          <w:rFonts w:ascii="Calibri" w:hAnsi="Calibri" w:cs="Calibri"/>
        </w:rPr>
        <w:t>3.1.2</w:t>
      </w:r>
      <w:r w:rsidR="007077F3">
        <w:rPr>
          <w:rFonts w:ascii="Calibri" w:hAnsi="Calibri" w:cs="Calibri"/>
        </w:rPr>
        <w:fldChar w:fldCharType="end"/>
      </w:r>
      <w:r w:rsidR="00184020" w:rsidRPr="009116D5">
        <w:rPr>
          <w:rFonts w:ascii="Calibri" w:hAnsi="Calibri" w:cs="Calibri"/>
        </w:rPr>
        <w:t>) path must be followed. Under Case B, rent ratios are calculated using ZIP Code-level all-bedroom data</w:t>
      </w:r>
      <w:r w:rsidR="008A61F2" w:rsidRPr="009116D5">
        <w:rPr>
          <w:rFonts w:ascii="Calibri" w:hAnsi="Calibri" w:cs="Calibri"/>
        </w:rPr>
        <w:t>.</w:t>
      </w:r>
      <w:r w:rsidR="00184020" w:rsidRPr="009116D5">
        <w:rPr>
          <w:rFonts w:ascii="Calibri" w:hAnsi="Calibri" w:cs="Calibri"/>
        </w:rPr>
        <w:t xml:space="preserve"> </w:t>
      </w:r>
      <w:r w:rsidR="001B09F5" w:rsidRPr="009116D5">
        <w:rPr>
          <w:rFonts w:ascii="Calibri" w:hAnsi="Calibri" w:cs="Calibri"/>
        </w:rPr>
        <w:t>I</w:t>
      </w:r>
      <w:r w:rsidR="00184020" w:rsidRPr="009116D5">
        <w:rPr>
          <w:rFonts w:ascii="Calibri" w:hAnsi="Calibri" w:cs="Calibri"/>
        </w:rPr>
        <w:t xml:space="preserve">f there </w:t>
      </w:r>
      <w:r w:rsidR="002B68AF" w:rsidRPr="009116D5">
        <w:rPr>
          <w:rFonts w:ascii="Calibri" w:hAnsi="Calibri" w:cs="Calibri"/>
        </w:rPr>
        <w:t xml:space="preserve">are insufficient statistically reliable all-bedroom data available, </w:t>
      </w:r>
      <w:r w:rsidR="008A61F2" w:rsidRPr="009116D5">
        <w:rPr>
          <w:rFonts w:ascii="Calibri" w:hAnsi="Calibri" w:cs="Calibri"/>
        </w:rPr>
        <w:t xml:space="preserve">ZCTA-based </w:t>
      </w:r>
      <w:r w:rsidR="00184020" w:rsidRPr="009116D5">
        <w:rPr>
          <w:rFonts w:ascii="Calibri" w:hAnsi="Calibri" w:cs="Calibri"/>
        </w:rPr>
        <w:t xml:space="preserve">SAFMRs for neighboring ZIP Codes, Case C (Section </w:t>
      </w:r>
      <w:r w:rsidR="007246EE" w:rsidRPr="009116D5">
        <w:rPr>
          <w:rFonts w:ascii="Calibri" w:hAnsi="Calibri" w:cs="Calibri"/>
        </w:rPr>
        <w:fldChar w:fldCharType="begin"/>
      </w:r>
      <w:r w:rsidR="007246EE" w:rsidRPr="009116D5">
        <w:rPr>
          <w:rFonts w:ascii="Calibri" w:hAnsi="Calibri" w:cs="Calibri"/>
        </w:rPr>
        <w:instrText xml:space="preserve"> REF _Ref173392203 \r \h </w:instrText>
      </w:r>
      <w:r w:rsidR="009116D5" w:rsidRPr="009116D5">
        <w:rPr>
          <w:rFonts w:ascii="Calibri" w:hAnsi="Calibri" w:cs="Calibri"/>
        </w:rPr>
        <w:instrText xml:space="preserve"> \* MERGEFORMAT </w:instrText>
      </w:r>
      <w:r w:rsidR="007246EE" w:rsidRPr="009116D5">
        <w:rPr>
          <w:rFonts w:ascii="Calibri" w:hAnsi="Calibri" w:cs="Calibri"/>
        </w:rPr>
      </w:r>
      <w:r w:rsidR="007246EE" w:rsidRPr="009116D5">
        <w:rPr>
          <w:rFonts w:ascii="Calibri" w:hAnsi="Calibri" w:cs="Calibri"/>
        </w:rPr>
        <w:fldChar w:fldCharType="separate"/>
      </w:r>
      <w:r w:rsidR="00547FDC">
        <w:rPr>
          <w:rFonts w:ascii="Calibri" w:hAnsi="Calibri" w:cs="Calibri"/>
        </w:rPr>
        <w:t>3.1.3</w:t>
      </w:r>
      <w:r w:rsidR="007246EE" w:rsidRPr="009116D5">
        <w:rPr>
          <w:rFonts w:ascii="Calibri" w:hAnsi="Calibri" w:cs="Calibri"/>
        </w:rPr>
        <w:fldChar w:fldCharType="end"/>
      </w:r>
      <w:r w:rsidR="00184020" w:rsidRPr="009116D5">
        <w:rPr>
          <w:rFonts w:ascii="Calibri" w:hAnsi="Calibri" w:cs="Calibri"/>
        </w:rPr>
        <w:t xml:space="preserve">) </w:t>
      </w:r>
      <w:r w:rsidR="00E60E10" w:rsidRPr="009116D5">
        <w:rPr>
          <w:rFonts w:ascii="Calibri" w:hAnsi="Calibri" w:cs="Calibri"/>
        </w:rPr>
        <w:t>are</w:t>
      </w:r>
      <w:r w:rsidR="00184020" w:rsidRPr="009116D5">
        <w:rPr>
          <w:rFonts w:ascii="Calibri" w:hAnsi="Calibri" w:cs="Calibri"/>
        </w:rPr>
        <w:t xml:space="preserve"> used</w:t>
      </w:r>
      <w:r w:rsidR="00E60E10" w:rsidRPr="009116D5">
        <w:rPr>
          <w:rFonts w:ascii="Calibri" w:hAnsi="Calibri" w:cs="Calibri"/>
        </w:rPr>
        <w:t xml:space="preserve"> where possible</w:t>
      </w:r>
      <w:r w:rsidR="002B68AF" w:rsidRPr="009116D5">
        <w:rPr>
          <w:rFonts w:ascii="Calibri" w:hAnsi="Calibri" w:cs="Calibri"/>
        </w:rPr>
        <w:t>.</w:t>
      </w:r>
      <w:r w:rsidR="00184020" w:rsidRPr="009116D5">
        <w:rPr>
          <w:rFonts w:ascii="Calibri" w:hAnsi="Calibri" w:cs="Calibri"/>
        </w:rPr>
        <w:t xml:space="preserve"> </w:t>
      </w:r>
      <w:bookmarkStart w:id="25" w:name="_Hlk178080211"/>
      <w:r w:rsidR="008A61F2" w:rsidRPr="009116D5">
        <w:rPr>
          <w:rFonts w:ascii="Calibri" w:hAnsi="Calibri" w:cs="Calibri"/>
        </w:rPr>
        <w:t>If not</w:t>
      </w:r>
      <w:r w:rsidR="00E60E10" w:rsidRPr="009116D5">
        <w:rPr>
          <w:rFonts w:ascii="Calibri" w:hAnsi="Calibri" w:cs="Calibri"/>
        </w:rPr>
        <w:t xml:space="preserve"> possible</w:t>
      </w:r>
      <w:r w:rsidR="008A61F2" w:rsidRPr="009116D5">
        <w:rPr>
          <w:rFonts w:ascii="Calibri" w:hAnsi="Calibri" w:cs="Calibri"/>
        </w:rPr>
        <w:t xml:space="preserve">, </w:t>
      </w:r>
      <w:r w:rsidR="00E60E10" w:rsidRPr="009116D5">
        <w:rPr>
          <w:rFonts w:ascii="Calibri" w:hAnsi="Calibri" w:cs="Calibri"/>
        </w:rPr>
        <w:t>the</w:t>
      </w:r>
      <w:r w:rsidR="008A61F2" w:rsidRPr="009116D5">
        <w:rPr>
          <w:rFonts w:ascii="Calibri" w:hAnsi="Calibri" w:cs="Calibri"/>
        </w:rPr>
        <w:t xml:space="preserve"> ZIP Code’s parent county data will be used to calculate a rent ratio instead (Case D, Section </w:t>
      </w:r>
      <w:r w:rsidR="00BF406A">
        <w:rPr>
          <w:rFonts w:ascii="Calibri" w:hAnsi="Calibri" w:cs="Calibri"/>
        </w:rPr>
        <w:fldChar w:fldCharType="begin"/>
      </w:r>
      <w:r w:rsidR="00BF406A">
        <w:rPr>
          <w:rFonts w:ascii="Calibri" w:hAnsi="Calibri" w:cs="Calibri"/>
        </w:rPr>
        <w:instrText xml:space="preserve"> REF _Ref189221387 \r \h </w:instrText>
      </w:r>
      <w:r w:rsidR="00BF406A">
        <w:rPr>
          <w:rFonts w:ascii="Calibri" w:hAnsi="Calibri" w:cs="Calibri"/>
        </w:rPr>
      </w:r>
      <w:r w:rsidR="00BF406A">
        <w:rPr>
          <w:rFonts w:ascii="Calibri" w:hAnsi="Calibri" w:cs="Calibri"/>
        </w:rPr>
        <w:fldChar w:fldCharType="separate"/>
      </w:r>
      <w:r w:rsidR="00547FDC">
        <w:rPr>
          <w:rFonts w:ascii="Calibri" w:hAnsi="Calibri" w:cs="Calibri"/>
        </w:rPr>
        <w:t>3.1.4</w:t>
      </w:r>
      <w:r w:rsidR="00BF406A">
        <w:rPr>
          <w:rFonts w:ascii="Calibri" w:hAnsi="Calibri" w:cs="Calibri"/>
        </w:rPr>
        <w:fldChar w:fldCharType="end"/>
      </w:r>
      <w:r w:rsidR="008A61F2" w:rsidRPr="009116D5">
        <w:rPr>
          <w:rFonts w:ascii="Calibri" w:hAnsi="Calibri" w:cs="Calibri"/>
        </w:rPr>
        <w:t xml:space="preserve">). </w:t>
      </w:r>
      <w:r w:rsidR="00E60E10" w:rsidRPr="009116D5">
        <w:rPr>
          <w:rFonts w:ascii="Calibri" w:hAnsi="Calibri" w:cs="Calibri"/>
        </w:rPr>
        <w:t>Finally</w:t>
      </w:r>
      <w:r w:rsidR="001B09F5" w:rsidRPr="009116D5">
        <w:rPr>
          <w:rFonts w:ascii="Calibri" w:hAnsi="Calibri" w:cs="Calibri"/>
        </w:rPr>
        <w:t xml:space="preserve">, in cases where ACS data </w:t>
      </w:r>
      <w:r w:rsidR="00E60E10" w:rsidRPr="009116D5">
        <w:rPr>
          <w:rFonts w:ascii="Calibri" w:hAnsi="Calibri" w:cs="Calibri"/>
        </w:rPr>
        <w:t>is un</w:t>
      </w:r>
      <w:r w:rsidR="001B09F5" w:rsidRPr="009116D5">
        <w:rPr>
          <w:rFonts w:ascii="Calibri" w:hAnsi="Calibri" w:cs="Calibri"/>
        </w:rPr>
        <w:t>available</w:t>
      </w:r>
      <w:r w:rsidR="00DE6918" w:rsidRPr="009116D5">
        <w:rPr>
          <w:rFonts w:ascii="Calibri" w:hAnsi="Calibri" w:cs="Calibri"/>
        </w:rPr>
        <w:t xml:space="preserve"> </w:t>
      </w:r>
      <w:r w:rsidR="002B68AF" w:rsidRPr="009116D5">
        <w:rPr>
          <w:rFonts w:ascii="Calibri" w:hAnsi="Calibri" w:cs="Calibri"/>
        </w:rPr>
        <w:t>either at the ZIP Code or county level</w:t>
      </w:r>
      <w:r w:rsidR="001B09F5" w:rsidRPr="009116D5">
        <w:rPr>
          <w:rFonts w:ascii="Calibri" w:hAnsi="Calibri" w:cs="Calibri"/>
        </w:rPr>
        <w:t xml:space="preserve">, Case </w:t>
      </w:r>
      <w:r w:rsidR="008A61F2" w:rsidRPr="009116D5">
        <w:rPr>
          <w:rFonts w:ascii="Calibri" w:hAnsi="Calibri" w:cs="Calibri"/>
        </w:rPr>
        <w:t>E</w:t>
      </w:r>
      <w:r w:rsidR="001B09F5" w:rsidRPr="009116D5">
        <w:rPr>
          <w:rFonts w:ascii="Calibri" w:hAnsi="Calibri" w:cs="Calibri"/>
        </w:rPr>
        <w:t xml:space="preserve"> </w:t>
      </w:r>
      <w:r w:rsidR="00DE6918" w:rsidRPr="009116D5">
        <w:rPr>
          <w:rFonts w:ascii="Calibri" w:hAnsi="Calibri" w:cs="Calibri"/>
        </w:rPr>
        <w:t>must</w:t>
      </w:r>
      <w:r w:rsidR="001B09F5" w:rsidRPr="009116D5">
        <w:rPr>
          <w:rFonts w:ascii="Calibri" w:hAnsi="Calibri" w:cs="Calibri"/>
        </w:rPr>
        <w:t xml:space="preserve"> be used instead, as described in Section </w:t>
      </w:r>
      <w:r w:rsidR="00021DFF">
        <w:rPr>
          <w:rFonts w:ascii="Calibri" w:hAnsi="Calibri" w:cs="Calibri"/>
        </w:rPr>
        <w:fldChar w:fldCharType="begin"/>
      </w:r>
      <w:r w:rsidR="00021DFF">
        <w:rPr>
          <w:rFonts w:ascii="Calibri" w:hAnsi="Calibri" w:cs="Calibri"/>
        </w:rPr>
        <w:instrText xml:space="preserve"> REF _Ref189223300 \r \h </w:instrText>
      </w:r>
      <w:r w:rsidR="00021DFF">
        <w:rPr>
          <w:rFonts w:ascii="Calibri" w:hAnsi="Calibri" w:cs="Calibri"/>
        </w:rPr>
      </w:r>
      <w:r w:rsidR="00021DFF">
        <w:rPr>
          <w:rFonts w:ascii="Calibri" w:hAnsi="Calibri" w:cs="Calibri"/>
        </w:rPr>
        <w:fldChar w:fldCharType="separate"/>
      </w:r>
      <w:r w:rsidR="00547FDC">
        <w:rPr>
          <w:rFonts w:ascii="Calibri" w:hAnsi="Calibri" w:cs="Calibri"/>
        </w:rPr>
        <w:t>3.1.5</w:t>
      </w:r>
      <w:r w:rsidR="00021DFF">
        <w:rPr>
          <w:rFonts w:ascii="Calibri" w:hAnsi="Calibri" w:cs="Calibri"/>
        </w:rPr>
        <w:fldChar w:fldCharType="end"/>
      </w:r>
      <w:r w:rsidR="001B09F5" w:rsidRPr="009116D5">
        <w:rPr>
          <w:rFonts w:ascii="Calibri" w:hAnsi="Calibri" w:cs="Calibri"/>
        </w:rPr>
        <w:t>.</w:t>
      </w:r>
      <w:bookmarkEnd w:id="25"/>
      <w:r w:rsidR="008D6E0B" w:rsidRPr="009116D5">
        <w:rPr>
          <w:rFonts w:ascii="Calibri" w:hAnsi="Calibri" w:cs="Calibri"/>
        </w:rPr>
        <w:t xml:space="preserve"> </w:t>
      </w:r>
      <w:bookmarkEnd w:id="21"/>
      <w:r w:rsidR="002B68AF" w:rsidRPr="009116D5">
        <w:rPr>
          <w:rFonts w:ascii="Calibri" w:hAnsi="Calibri" w:cs="Calibri"/>
        </w:rPr>
        <w:t xml:space="preserve">Case E may occur in rare cases </w:t>
      </w:r>
      <w:r w:rsidR="00E60E10" w:rsidRPr="009116D5">
        <w:rPr>
          <w:rFonts w:ascii="Calibri" w:hAnsi="Calibri" w:cs="Calibri"/>
        </w:rPr>
        <w:t>for</w:t>
      </w:r>
      <w:r w:rsidR="002B68AF" w:rsidRPr="009116D5">
        <w:rPr>
          <w:rFonts w:ascii="Calibri" w:hAnsi="Calibri" w:cs="Calibri"/>
        </w:rPr>
        <w:t xml:space="preserve"> non-metropolitan areas. </w:t>
      </w:r>
      <w:r w:rsidR="008D6E0B" w:rsidRPr="009116D5">
        <w:rPr>
          <w:rFonts w:ascii="Calibri" w:hAnsi="Calibri" w:cs="Calibri"/>
        </w:rPr>
        <w:t xml:space="preserve">A high-level flowchart showing this decision process is shown in </w:t>
      </w:r>
      <w:r w:rsidR="002E0CA5" w:rsidRPr="002E0CA5">
        <w:rPr>
          <w:rFonts w:ascii="Calibri" w:hAnsi="Calibri" w:cs="Calibri"/>
        </w:rPr>
        <w:fldChar w:fldCharType="begin"/>
      </w:r>
      <w:r w:rsidR="002E0CA5" w:rsidRPr="002E0CA5">
        <w:rPr>
          <w:rFonts w:ascii="Calibri" w:hAnsi="Calibri" w:cs="Calibri"/>
        </w:rPr>
        <w:instrText xml:space="preserve"> REF _Ref189223531 \h  \* MERGEFORMAT </w:instrText>
      </w:r>
      <w:r w:rsidR="002E0CA5" w:rsidRPr="002E0CA5">
        <w:rPr>
          <w:rFonts w:ascii="Calibri" w:hAnsi="Calibri" w:cs="Calibri"/>
        </w:rPr>
      </w:r>
      <w:r w:rsidR="002E0CA5" w:rsidRPr="002E0CA5">
        <w:rPr>
          <w:rFonts w:ascii="Calibri" w:hAnsi="Calibri" w:cs="Calibri"/>
        </w:rPr>
        <w:fldChar w:fldCharType="separate"/>
      </w:r>
      <w:r w:rsidR="00547FDC" w:rsidRPr="00260098">
        <w:rPr>
          <w:rFonts w:ascii="Calibri" w:hAnsi="Calibri" w:cs="Calibri"/>
        </w:rPr>
        <w:t xml:space="preserve">Figure </w:t>
      </w:r>
      <w:r w:rsidR="00547FDC" w:rsidRPr="00FD28A4">
        <w:rPr>
          <w:rFonts w:ascii="Calibri" w:hAnsi="Calibri" w:cs="Calibri"/>
          <w:noProof/>
        </w:rPr>
        <w:t>1</w:t>
      </w:r>
      <w:r w:rsidR="002E0CA5" w:rsidRPr="002E0CA5">
        <w:rPr>
          <w:rFonts w:ascii="Calibri" w:hAnsi="Calibri" w:cs="Calibri"/>
        </w:rPr>
        <w:fldChar w:fldCharType="end"/>
      </w:r>
      <w:r w:rsidR="008D6E0B" w:rsidRPr="002E0CA5">
        <w:rPr>
          <w:rFonts w:ascii="Calibri" w:hAnsi="Calibri" w:cs="Calibri"/>
        </w:rPr>
        <w:t>.</w:t>
      </w:r>
      <w:r w:rsidR="008D6E0B" w:rsidRPr="009116D5">
        <w:rPr>
          <w:rFonts w:ascii="Calibri" w:hAnsi="Calibri" w:cs="Calibri"/>
        </w:rPr>
        <w:t xml:space="preserve"> Additional figures </w:t>
      </w:r>
      <w:r w:rsidR="00E60E10" w:rsidRPr="009116D5">
        <w:rPr>
          <w:rFonts w:ascii="Calibri" w:hAnsi="Calibri" w:cs="Calibri"/>
        </w:rPr>
        <w:t>showing</w:t>
      </w:r>
      <w:r w:rsidR="008D6E0B" w:rsidRPr="009116D5">
        <w:rPr>
          <w:rFonts w:ascii="Calibri" w:hAnsi="Calibri" w:cs="Calibri"/>
        </w:rPr>
        <w:t xml:space="preserve"> the details for each case are provided in </w:t>
      </w:r>
      <w:r w:rsidR="000E1B6D" w:rsidRPr="009116D5">
        <w:rPr>
          <w:rFonts w:ascii="Calibri" w:hAnsi="Calibri" w:cs="Calibri"/>
        </w:rPr>
        <w:t>their appropriate</w:t>
      </w:r>
      <w:r w:rsidR="008D6E0B" w:rsidRPr="009116D5">
        <w:rPr>
          <w:rFonts w:ascii="Calibri" w:hAnsi="Calibri" w:cs="Calibri"/>
        </w:rPr>
        <w:t xml:space="preserve"> section below. </w:t>
      </w:r>
    </w:p>
    <w:p w14:paraId="772AF881" w14:textId="77777777" w:rsidR="000F3A66" w:rsidRPr="007D6651" w:rsidRDefault="000F3A66" w:rsidP="00370B09">
      <w:pPr>
        <w:pStyle w:val="Heading3"/>
        <w:numPr>
          <w:ilvl w:val="2"/>
          <w:numId w:val="5"/>
        </w:numPr>
        <w:rPr>
          <w:rFonts w:ascii="Calibri Light" w:hAnsi="Calibri Light" w:cs="Calibri Light"/>
        </w:rPr>
      </w:pPr>
      <w:bookmarkStart w:id="26" w:name="_Ref172029172"/>
      <w:r w:rsidRPr="007D6651">
        <w:rPr>
          <w:rFonts w:ascii="Calibri Light" w:hAnsi="Calibri Light" w:cs="Calibri Light"/>
        </w:rPr>
        <w:t>Case A: Base Rent</w:t>
      </w:r>
      <w:bookmarkEnd w:id="26"/>
    </w:p>
    <w:p w14:paraId="468C7109" w14:textId="39079684" w:rsidR="000F3A66" w:rsidRPr="007D6651" w:rsidRDefault="000F3A66" w:rsidP="000F3A66">
      <w:pPr>
        <w:rPr>
          <w:rFonts w:ascii="Calibri" w:hAnsi="Calibri" w:cs="Calibri"/>
        </w:rPr>
      </w:pPr>
      <w:r w:rsidRPr="007D6651">
        <w:rPr>
          <w:rFonts w:ascii="Calibri" w:hAnsi="Calibri" w:cs="Calibri"/>
        </w:rPr>
        <w:t xml:space="preserve">Where possible, base rent is used. </w:t>
      </w:r>
      <w:r w:rsidR="003665DB">
        <w:rPr>
          <w:rFonts w:ascii="Calibri" w:hAnsi="Calibri" w:cs="Calibri"/>
        </w:rPr>
        <w:t>A b</w:t>
      </w:r>
      <w:r w:rsidRPr="007D6651">
        <w:rPr>
          <w:rFonts w:ascii="Calibri" w:hAnsi="Calibri" w:cs="Calibri"/>
        </w:rPr>
        <w:t xml:space="preserve">ase rent can only be calculated if the underlying data is statistically reliable at some level. The base rent is set as an average for three collection years of 5-year ACS ASQ 40th percentile gross rent data for two-bedroom units (or two-bedroom equivalent, if the one- or three-bedroom data is converted to two-bedroom data as described below). Using an average accounts for the inherent volatility of estimates at low levels of geography in the ACS. </w:t>
      </w:r>
      <w:r w:rsidR="0054695B">
        <w:rPr>
          <w:rFonts w:ascii="Calibri" w:hAnsi="Calibri" w:cs="Calibri"/>
        </w:rPr>
        <w:fldChar w:fldCharType="begin"/>
      </w:r>
      <w:r w:rsidR="0054695B">
        <w:rPr>
          <w:rFonts w:ascii="Calibri" w:hAnsi="Calibri" w:cs="Calibri"/>
        </w:rPr>
        <w:instrText xml:space="preserve"> REF _Ref198894854 \h </w:instrText>
      </w:r>
      <w:r w:rsidR="0054695B">
        <w:rPr>
          <w:rFonts w:ascii="Calibri" w:hAnsi="Calibri" w:cs="Calibri"/>
        </w:rPr>
      </w:r>
      <w:r w:rsidR="0054695B">
        <w:rPr>
          <w:rFonts w:ascii="Calibri" w:hAnsi="Calibri" w:cs="Calibri"/>
        </w:rPr>
        <w:fldChar w:fldCharType="separate"/>
      </w:r>
      <w:r w:rsidR="00547FDC" w:rsidRPr="0051088E">
        <w:rPr>
          <w:rFonts w:ascii="Calibri" w:hAnsi="Calibri" w:cs="Calibri"/>
        </w:rPr>
        <w:t xml:space="preserve">Figure </w:t>
      </w:r>
      <w:r w:rsidR="00547FDC">
        <w:rPr>
          <w:rFonts w:ascii="Calibri" w:hAnsi="Calibri" w:cs="Calibri"/>
          <w:i/>
          <w:iCs/>
          <w:noProof/>
        </w:rPr>
        <w:t>2</w:t>
      </w:r>
      <w:r w:rsidR="0054695B">
        <w:rPr>
          <w:rFonts w:ascii="Calibri" w:hAnsi="Calibri" w:cs="Calibri"/>
        </w:rPr>
        <w:fldChar w:fldCharType="end"/>
      </w:r>
      <w:r w:rsidR="0054695B">
        <w:rPr>
          <w:rFonts w:ascii="Calibri" w:hAnsi="Calibri" w:cs="Calibri"/>
        </w:rPr>
        <w:t xml:space="preserve"> </w:t>
      </w:r>
      <w:r w:rsidRPr="00450713">
        <w:rPr>
          <w:rFonts w:ascii="Calibri" w:hAnsi="Calibri" w:cs="Calibri"/>
        </w:rPr>
        <w:t>shows</w:t>
      </w:r>
      <w:r w:rsidRPr="007D6651">
        <w:rPr>
          <w:rFonts w:ascii="Calibri" w:hAnsi="Calibri" w:cs="Calibri"/>
        </w:rPr>
        <w:t xml:space="preserve"> graphically the decision-making process described below.</w:t>
      </w:r>
    </w:p>
    <w:p w14:paraId="14D94FFF" w14:textId="15939136" w:rsidR="000F3A66" w:rsidRPr="007D6651" w:rsidRDefault="000F3A66" w:rsidP="000F3A66">
      <w:pPr>
        <w:rPr>
          <w:rFonts w:ascii="Calibri" w:hAnsi="Calibri" w:cs="Calibri"/>
        </w:rPr>
      </w:pPr>
      <w:r w:rsidRPr="007D6651">
        <w:rPr>
          <w:rFonts w:ascii="Calibri" w:hAnsi="Calibri" w:cs="Calibri"/>
        </w:rPr>
        <w:t xml:space="preserve">First, each bedroom size (two-, one-, and three-) is evaluated for statistical reliability. Statistical reliability is evaluated in two ways: (1) the margin of error ratio must be less than 50 percent and (2) there must be at least 100 survey cases. Consistent with the </w:t>
      </w:r>
      <w:hyperlink r:id="rId17" w:anchor="documents_2026" w:history="1">
        <w:r w:rsidRPr="00191D97">
          <w:rPr>
            <w:rStyle w:val="Hyperlink"/>
            <w:rFonts w:ascii="Calibri" w:hAnsi="Calibri" w:cs="Calibri"/>
          </w:rPr>
          <w:t>FMR methodology</w:t>
        </w:r>
      </w:hyperlink>
      <w:r w:rsidRPr="007D6651">
        <w:rPr>
          <w:rFonts w:ascii="Calibri" w:hAnsi="Calibri" w:cs="Calibri"/>
        </w:rPr>
        <w:t>, the margin of error ratio is calculated by dividing the margin of error by the gross rent</w:t>
      </w:r>
      <w:r w:rsidR="00677C96">
        <w:rPr>
          <w:rFonts w:ascii="Calibri" w:hAnsi="Calibri" w:cs="Calibri"/>
        </w:rPr>
        <w:t xml:space="preserve"> estimate</w:t>
      </w:r>
      <w:r w:rsidRPr="007D6651">
        <w:rPr>
          <w:rFonts w:ascii="Calibri" w:hAnsi="Calibri" w:cs="Calibri"/>
        </w:rPr>
        <w:t xml:space="preserve">. Also consistent with FMRs, the number of survey cases is represented by an indicator variable in the data. If the indicator variable is at least 4, the estimate represents 100 or more survey cases. </w:t>
      </w:r>
    </w:p>
    <w:p w14:paraId="6FDEA86D" w14:textId="095A77AE" w:rsidR="000F3A66" w:rsidRPr="007D6651" w:rsidRDefault="000F3A66" w:rsidP="000F3A66">
      <w:pPr>
        <w:rPr>
          <w:rFonts w:ascii="Calibri" w:hAnsi="Calibri" w:cs="Calibri"/>
        </w:rPr>
      </w:pPr>
      <w:r w:rsidRPr="00335B3B">
        <w:rPr>
          <w:rFonts w:ascii="Calibri" w:hAnsi="Calibri" w:cs="Calibri"/>
          <w:i/>
          <w:iCs/>
        </w:rPr>
        <w:t>Current ACS year</w:t>
      </w:r>
      <w:r w:rsidRPr="007D6651">
        <w:rPr>
          <w:rFonts w:ascii="Calibri" w:hAnsi="Calibri" w:cs="Calibri"/>
        </w:rPr>
        <w:t xml:space="preserve">: If current </w:t>
      </w:r>
      <w:proofErr w:type="gramStart"/>
      <w:r w:rsidRPr="007D6651">
        <w:rPr>
          <w:rFonts w:ascii="Calibri" w:hAnsi="Calibri" w:cs="Calibri"/>
        </w:rPr>
        <w:t>year</w:t>
      </w:r>
      <w:proofErr w:type="gramEnd"/>
      <w:r w:rsidRPr="007D6651">
        <w:rPr>
          <w:rFonts w:ascii="Calibri" w:hAnsi="Calibri" w:cs="Calibri"/>
        </w:rPr>
        <w:t xml:space="preserve"> data is statistically reliable, the two-bedroom data can be used without further adjustment and the one-</w:t>
      </w:r>
      <w:proofErr w:type="gramStart"/>
      <w:r w:rsidRPr="007D6651">
        <w:rPr>
          <w:rFonts w:ascii="Calibri" w:hAnsi="Calibri" w:cs="Calibri"/>
        </w:rPr>
        <w:t>bedroom</w:t>
      </w:r>
      <w:proofErr w:type="gramEnd"/>
      <w:r w:rsidRPr="007D6651">
        <w:rPr>
          <w:rFonts w:ascii="Calibri" w:hAnsi="Calibri" w:cs="Calibri"/>
        </w:rPr>
        <w:t xml:space="preserve"> and three-bedroom data </w:t>
      </w:r>
      <w:r w:rsidR="00433CF6">
        <w:rPr>
          <w:rFonts w:ascii="Calibri" w:hAnsi="Calibri" w:cs="Calibri"/>
        </w:rPr>
        <w:t>would</w:t>
      </w:r>
      <w:r w:rsidR="00433CF6" w:rsidRPr="007D6651">
        <w:rPr>
          <w:rFonts w:ascii="Calibri" w:hAnsi="Calibri" w:cs="Calibri"/>
        </w:rPr>
        <w:t xml:space="preserve"> </w:t>
      </w:r>
      <w:r w:rsidRPr="007D6651">
        <w:rPr>
          <w:rFonts w:ascii="Calibri" w:hAnsi="Calibri" w:cs="Calibri"/>
        </w:rPr>
        <w:t xml:space="preserve">only need to be converted to a two-bedroom rent </w:t>
      </w:r>
      <w:bookmarkStart w:id="27" w:name="_Hlk170116834"/>
      <w:r w:rsidRPr="007D6651">
        <w:rPr>
          <w:rFonts w:ascii="Calibri" w:hAnsi="Calibri" w:cs="Calibri"/>
        </w:rPr>
        <w:t xml:space="preserve">using the appropriate parent HUD metropolitan </w:t>
      </w:r>
      <w:bookmarkStart w:id="28" w:name="_Hlk178061930"/>
      <w:r w:rsidRPr="007D6651">
        <w:rPr>
          <w:rFonts w:ascii="Calibri" w:hAnsi="Calibri" w:cs="Calibri"/>
        </w:rPr>
        <w:t xml:space="preserve">area or </w:t>
      </w:r>
      <w:bookmarkEnd w:id="27"/>
      <w:bookmarkEnd w:id="28"/>
    </w:p>
    <w:p w14:paraId="56571A4B" w14:textId="77777777" w:rsidR="000F3A66" w:rsidRDefault="000F3A66" w:rsidP="00142A3A">
      <w:pPr>
        <w:spacing w:before="360" w:after="360"/>
        <w:rPr>
          <w:rFonts w:ascii="Calibri" w:hAnsi="Calibri" w:cs="Calibri"/>
          <w:sz w:val="22"/>
          <w:szCs w:val="22"/>
        </w:rPr>
        <w:sectPr w:rsidR="000F3A66">
          <w:footerReference w:type="default" r:id="rId18"/>
          <w:pgSz w:w="12240" w:h="15840"/>
          <w:pgMar w:top="1440" w:right="1440" w:bottom="1440" w:left="1440" w:header="720" w:footer="720" w:gutter="0"/>
          <w:cols w:space="720"/>
          <w:docGrid w:linePitch="360"/>
        </w:sectPr>
      </w:pPr>
    </w:p>
    <w:p w14:paraId="02A8E4A0" w14:textId="77777777" w:rsidR="004B4CC2" w:rsidRDefault="004B4CC2" w:rsidP="00142A3A">
      <w:pPr>
        <w:spacing w:before="360" w:after="360"/>
        <w:rPr>
          <w:rFonts w:ascii="Calibri" w:hAnsi="Calibri" w:cs="Calibri"/>
          <w:sz w:val="22"/>
          <w:szCs w:val="22"/>
        </w:rPr>
      </w:pPr>
    </w:p>
    <w:p w14:paraId="73C34A07" w14:textId="3D736A10" w:rsidR="004B4CC2" w:rsidRPr="00BB1F57" w:rsidRDefault="00260098" w:rsidP="00260098">
      <w:pPr>
        <w:pStyle w:val="Caption"/>
        <w:rPr>
          <w:rFonts w:ascii="Calibri" w:hAnsi="Calibri" w:cs="Calibri"/>
          <w:sz w:val="24"/>
          <w:szCs w:val="24"/>
        </w:rPr>
      </w:pPr>
      <w:bookmarkStart w:id="29" w:name="_Ref189223531"/>
      <w:r w:rsidRPr="00260098">
        <w:rPr>
          <w:rFonts w:ascii="Calibri" w:hAnsi="Calibri" w:cs="Calibri"/>
          <w:i w:val="0"/>
          <w:iCs w:val="0"/>
          <w:sz w:val="24"/>
          <w:szCs w:val="24"/>
        </w:rPr>
        <w:t xml:space="preserve">Figure </w:t>
      </w:r>
      <w:r w:rsidRPr="00260098">
        <w:rPr>
          <w:rFonts w:ascii="Calibri" w:hAnsi="Calibri" w:cs="Calibri"/>
          <w:i w:val="0"/>
          <w:iCs w:val="0"/>
          <w:sz w:val="24"/>
          <w:szCs w:val="24"/>
        </w:rPr>
        <w:fldChar w:fldCharType="begin"/>
      </w:r>
      <w:r w:rsidRPr="00260098">
        <w:rPr>
          <w:rFonts w:ascii="Calibri" w:hAnsi="Calibri" w:cs="Calibri"/>
          <w:i w:val="0"/>
          <w:iCs w:val="0"/>
          <w:sz w:val="24"/>
          <w:szCs w:val="24"/>
        </w:rPr>
        <w:instrText xml:space="preserve"> SEQ Figure \* ARABIC </w:instrText>
      </w:r>
      <w:r w:rsidRPr="00260098">
        <w:rPr>
          <w:rFonts w:ascii="Calibri" w:hAnsi="Calibri" w:cs="Calibri"/>
          <w:i w:val="0"/>
          <w:iCs w:val="0"/>
          <w:sz w:val="24"/>
          <w:szCs w:val="24"/>
        </w:rPr>
        <w:fldChar w:fldCharType="separate"/>
      </w:r>
      <w:r w:rsidR="00547FDC">
        <w:rPr>
          <w:rFonts w:ascii="Calibri" w:hAnsi="Calibri" w:cs="Calibri"/>
          <w:i w:val="0"/>
          <w:iCs w:val="0"/>
          <w:noProof/>
          <w:sz w:val="24"/>
          <w:szCs w:val="24"/>
        </w:rPr>
        <w:t>1</w:t>
      </w:r>
      <w:r w:rsidRPr="00260098">
        <w:rPr>
          <w:rFonts w:ascii="Calibri" w:hAnsi="Calibri" w:cs="Calibri"/>
          <w:i w:val="0"/>
          <w:iCs w:val="0"/>
          <w:sz w:val="24"/>
          <w:szCs w:val="24"/>
        </w:rPr>
        <w:fldChar w:fldCharType="end"/>
      </w:r>
      <w:bookmarkEnd w:id="29"/>
      <w:r w:rsidR="001067B8" w:rsidRPr="00260098">
        <w:rPr>
          <w:rFonts w:ascii="Calibri" w:hAnsi="Calibri" w:cs="Calibri"/>
          <w:i w:val="0"/>
          <w:iCs w:val="0"/>
          <w:sz w:val="24"/>
          <w:szCs w:val="24"/>
        </w:rPr>
        <w:t xml:space="preserve">: </w:t>
      </w:r>
      <w:r w:rsidR="00E1699C" w:rsidRPr="00260098">
        <w:rPr>
          <w:rFonts w:ascii="Calibri" w:hAnsi="Calibri" w:cs="Calibri"/>
          <w:i w:val="0"/>
          <w:iCs w:val="0"/>
          <w:sz w:val="24"/>
          <w:szCs w:val="24"/>
        </w:rPr>
        <w:t xml:space="preserve">SAFMR </w:t>
      </w:r>
      <w:r w:rsidR="00031AE2" w:rsidRPr="00260098">
        <w:rPr>
          <w:rFonts w:ascii="Calibri" w:hAnsi="Calibri" w:cs="Calibri"/>
          <w:i w:val="0"/>
          <w:iCs w:val="0"/>
          <w:sz w:val="24"/>
          <w:szCs w:val="24"/>
        </w:rPr>
        <w:t>Methodology</w:t>
      </w:r>
      <w:r w:rsidR="001067B8" w:rsidRPr="00260098">
        <w:rPr>
          <w:rFonts w:ascii="Calibri" w:hAnsi="Calibri" w:cs="Calibri"/>
          <w:i w:val="0"/>
          <w:iCs w:val="0"/>
          <w:sz w:val="24"/>
          <w:szCs w:val="24"/>
        </w:rPr>
        <w:t xml:space="preserve"> </w:t>
      </w:r>
      <w:r w:rsidR="00E1699C" w:rsidRPr="00260098">
        <w:rPr>
          <w:rFonts w:ascii="Calibri" w:hAnsi="Calibri" w:cs="Calibri"/>
          <w:i w:val="0"/>
          <w:iCs w:val="0"/>
          <w:sz w:val="24"/>
          <w:szCs w:val="24"/>
        </w:rPr>
        <w:t>O</w:t>
      </w:r>
      <w:r w:rsidR="001067B8" w:rsidRPr="00260098">
        <w:rPr>
          <w:rFonts w:ascii="Calibri" w:hAnsi="Calibri" w:cs="Calibri"/>
          <w:i w:val="0"/>
          <w:iCs w:val="0"/>
          <w:sz w:val="24"/>
          <w:szCs w:val="24"/>
        </w:rPr>
        <w:t>verview</w:t>
      </w:r>
    </w:p>
    <w:p w14:paraId="1AE40B01" w14:textId="3E2A4A9A" w:rsidR="00086A15" w:rsidRDefault="00994014" w:rsidP="00142A3A">
      <w:pPr>
        <w:spacing w:before="360" w:after="360"/>
        <w:rPr>
          <w:rFonts w:ascii="Calibri" w:hAnsi="Calibri" w:cs="Calibri"/>
          <w:sz w:val="22"/>
          <w:szCs w:val="22"/>
        </w:rPr>
      </w:pPr>
      <w:r>
        <w:rPr>
          <w:rFonts w:ascii="Calibri" w:hAnsi="Calibri" w:cs="Calibri"/>
          <w:noProof/>
          <w:sz w:val="22"/>
          <w:szCs w:val="22"/>
        </w:rPr>
        <w:drawing>
          <wp:inline distT="0" distB="0" distL="0" distR="0" wp14:anchorId="777CC870" wp14:editId="35CCE3FF">
            <wp:extent cx="8916035" cy="5091949"/>
            <wp:effectExtent l="0" t="0" r="0" b="0"/>
            <wp:docPr id="1584499349" name="Picture 2" descr="A flow chart illustrating the SAFMR method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499349" name="Picture 2" descr="A flow chart illustrating the SAFMR methodology."/>
                    <pic:cNvPicPr/>
                  </pic:nvPicPr>
                  <pic:blipFill>
                    <a:blip r:embed="rId19">
                      <a:extLst>
                        <a:ext uri="{28A0092B-C50C-407E-A947-70E740481C1C}">
                          <a14:useLocalDpi xmlns:a14="http://schemas.microsoft.com/office/drawing/2010/main" val="0"/>
                        </a:ext>
                      </a:extLst>
                    </a:blip>
                    <a:stretch>
                      <a:fillRect/>
                    </a:stretch>
                  </pic:blipFill>
                  <pic:spPr>
                    <a:xfrm>
                      <a:off x="0" y="0"/>
                      <a:ext cx="8924456" cy="5096758"/>
                    </a:xfrm>
                    <a:prstGeom prst="rect">
                      <a:avLst/>
                    </a:prstGeom>
                  </pic:spPr>
                </pic:pic>
              </a:graphicData>
            </a:graphic>
          </wp:inline>
        </w:drawing>
      </w:r>
    </w:p>
    <w:p w14:paraId="361FE9E9" w14:textId="42B22B85" w:rsidR="0093751C" w:rsidRPr="0051088E" w:rsidRDefault="0093751C" w:rsidP="00645A5C">
      <w:pPr>
        <w:pStyle w:val="Caption"/>
        <w:spacing w:after="0"/>
        <w:rPr>
          <w:rFonts w:ascii="Calibri" w:hAnsi="Calibri" w:cs="Calibri"/>
          <w:i w:val="0"/>
          <w:iCs w:val="0"/>
          <w:sz w:val="24"/>
          <w:szCs w:val="24"/>
        </w:rPr>
      </w:pPr>
      <w:bookmarkStart w:id="30" w:name="_Ref198894854"/>
      <w:r w:rsidRPr="0051088E">
        <w:rPr>
          <w:rFonts w:ascii="Calibri" w:hAnsi="Calibri" w:cs="Calibri"/>
          <w:i w:val="0"/>
          <w:iCs w:val="0"/>
          <w:sz w:val="24"/>
          <w:szCs w:val="24"/>
        </w:rPr>
        <w:lastRenderedPageBreak/>
        <w:t xml:space="preserve">Figure </w:t>
      </w:r>
      <w:r w:rsidRPr="0051088E">
        <w:rPr>
          <w:rFonts w:ascii="Calibri" w:hAnsi="Calibri" w:cs="Calibri"/>
          <w:i w:val="0"/>
          <w:iCs w:val="0"/>
          <w:sz w:val="24"/>
          <w:szCs w:val="24"/>
        </w:rPr>
        <w:fldChar w:fldCharType="begin"/>
      </w:r>
      <w:r w:rsidRPr="0051088E">
        <w:rPr>
          <w:rFonts w:ascii="Calibri" w:hAnsi="Calibri" w:cs="Calibri"/>
          <w:i w:val="0"/>
          <w:iCs w:val="0"/>
          <w:sz w:val="24"/>
          <w:szCs w:val="24"/>
        </w:rPr>
        <w:instrText xml:space="preserve"> SEQ Figure \* ARABIC </w:instrText>
      </w:r>
      <w:r w:rsidRPr="0051088E">
        <w:rPr>
          <w:rFonts w:ascii="Calibri" w:hAnsi="Calibri" w:cs="Calibri"/>
          <w:i w:val="0"/>
          <w:iCs w:val="0"/>
          <w:sz w:val="24"/>
          <w:szCs w:val="24"/>
        </w:rPr>
        <w:fldChar w:fldCharType="separate"/>
      </w:r>
      <w:r w:rsidR="00547FDC">
        <w:rPr>
          <w:rFonts w:ascii="Calibri" w:hAnsi="Calibri" w:cs="Calibri"/>
          <w:i w:val="0"/>
          <w:iCs w:val="0"/>
          <w:noProof/>
          <w:sz w:val="24"/>
          <w:szCs w:val="24"/>
        </w:rPr>
        <w:t>2</w:t>
      </w:r>
      <w:r w:rsidRPr="0051088E">
        <w:rPr>
          <w:rFonts w:ascii="Calibri" w:hAnsi="Calibri" w:cs="Calibri"/>
          <w:i w:val="0"/>
          <w:iCs w:val="0"/>
          <w:sz w:val="24"/>
          <w:szCs w:val="24"/>
        </w:rPr>
        <w:fldChar w:fldCharType="end"/>
      </w:r>
      <w:bookmarkEnd w:id="30"/>
      <w:r w:rsidRPr="0051088E">
        <w:rPr>
          <w:rFonts w:ascii="Calibri" w:hAnsi="Calibri" w:cs="Calibri"/>
          <w:i w:val="0"/>
          <w:iCs w:val="0"/>
          <w:sz w:val="24"/>
          <w:szCs w:val="24"/>
        </w:rPr>
        <w:t>: SAFMR Base Rent Methodology – Part 1</w:t>
      </w:r>
    </w:p>
    <w:p w14:paraId="66D25077" w14:textId="1D4D2E4E" w:rsidR="00BC7181" w:rsidRPr="00664A53" w:rsidRDefault="00645A5C" w:rsidP="00142A3A">
      <w:pPr>
        <w:spacing w:before="360" w:after="360"/>
        <w:rPr>
          <w:rFonts w:ascii="Calibri" w:hAnsi="Calibri" w:cs="Calibri"/>
          <w:sz w:val="22"/>
          <w:szCs w:val="22"/>
        </w:rPr>
        <w:sectPr w:rsidR="00BC7181" w:rsidRPr="00664A53" w:rsidSect="004B4CC2">
          <w:pgSz w:w="15840" w:h="12240" w:orient="landscape"/>
          <w:pgMar w:top="1440" w:right="1440" w:bottom="1440" w:left="1440" w:header="720" w:footer="720" w:gutter="0"/>
          <w:cols w:space="720"/>
          <w:docGrid w:linePitch="360"/>
        </w:sectPr>
      </w:pPr>
      <w:r>
        <w:rPr>
          <w:rFonts w:ascii="Calibri" w:hAnsi="Calibri" w:cs="Calibri"/>
          <w:noProof/>
          <w:sz w:val="22"/>
          <w:szCs w:val="22"/>
        </w:rPr>
        <w:drawing>
          <wp:inline distT="0" distB="0" distL="0" distR="0" wp14:anchorId="34F62367" wp14:editId="37F004B4">
            <wp:extent cx="7667625" cy="5484495"/>
            <wp:effectExtent l="0" t="0" r="9525" b="1905"/>
            <wp:docPr id="27925751" name="Picture 2" descr="A flow chart describing the SAFMR base rent calculation step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25751" name="Picture 2" descr="A flow chart describing the SAFMR base rent calculation steps.&#1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667625" cy="5484495"/>
                    </a:xfrm>
                    <a:prstGeom prst="rect">
                      <a:avLst/>
                    </a:prstGeom>
                  </pic:spPr>
                </pic:pic>
              </a:graphicData>
            </a:graphic>
          </wp:inline>
        </w:drawing>
      </w:r>
    </w:p>
    <w:bookmarkEnd w:id="22"/>
    <w:p w14:paraId="636AE392" w14:textId="45576147" w:rsidR="00E456F4" w:rsidRPr="007D6651" w:rsidRDefault="00E456F4" w:rsidP="00E456F4">
      <w:pPr>
        <w:rPr>
          <w:rFonts w:ascii="Calibri" w:hAnsi="Calibri" w:cs="Calibri"/>
        </w:rPr>
      </w:pPr>
      <w:r w:rsidRPr="007D6651">
        <w:rPr>
          <w:rFonts w:ascii="Calibri" w:hAnsi="Calibri" w:cs="Calibri"/>
        </w:rPr>
        <w:lastRenderedPageBreak/>
        <w:t xml:space="preserve">non-metropolitan county bedroom ratio developed for FMRs. The use of bedroom ratios is discussed in more detail in Section </w:t>
      </w:r>
      <w:r w:rsidRPr="007D6651">
        <w:rPr>
          <w:rFonts w:ascii="Calibri" w:hAnsi="Calibri" w:cs="Calibri"/>
        </w:rPr>
        <w:fldChar w:fldCharType="begin"/>
      </w:r>
      <w:r w:rsidRPr="007D6651">
        <w:rPr>
          <w:rFonts w:ascii="Calibri" w:hAnsi="Calibri" w:cs="Calibri"/>
        </w:rPr>
        <w:instrText xml:space="preserve"> REF _Ref173395028 \r \h  \* MERGEFORMAT </w:instrText>
      </w:r>
      <w:r w:rsidRPr="007D6651">
        <w:rPr>
          <w:rFonts w:ascii="Calibri" w:hAnsi="Calibri" w:cs="Calibri"/>
        </w:rPr>
      </w:r>
      <w:r w:rsidRPr="007D6651">
        <w:rPr>
          <w:rFonts w:ascii="Calibri" w:hAnsi="Calibri" w:cs="Calibri"/>
        </w:rPr>
        <w:fldChar w:fldCharType="separate"/>
      </w:r>
      <w:r>
        <w:rPr>
          <w:rFonts w:ascii="Calibri" w:hAnsi="Calibri" w:cs="Calibri"/>
        </w:rPr>
        <w:t>3.3</w:t>
      </w:r>
      <w:r w:rsidRPr="007D6651">
        <w:rPr>
          <w:rFonts w:ascii="Calibri" w:hAnsi="Calibri" w:cs="Calibri"/>
        </w:rPr>
        <w:fldChar w:fldCharType="end"/>
      </w:r>
      <w:r w:rsidRPr="007D6651">
        <w:rPr>
          <w:rFonts w:ascii="Calibri" w:hAnsi="Calibri" w:cs="Calibri"/>
        </w:rPr>
        <w:t xml:space="preserve">. However, for a complete explanation of their development and use in the context of FMRs, see </w:t>
      </w:r>
      <w:bookmarkStart w:id="31" w:name="_Hlk170119248"/>
      <w:r w:rsidRPr="007D6651">
        <w:rPr>
          <w:rFonts w:ascii="Calibri" w:hAnsi="Calibri" w:cs="Calibri"/>
        </w:rPr>
        <w:t xml:space="preserve">Section VIII of the </w:t>
      </w:r>
      <w:hyperlink r:id="rId21" w:anchor="documents_2026" w:history="1">
        <w:r w:rsidRPr="00160145">
          <w:rPr>
            <w:rStyle w:val="Hyperlink"/>
            <w:rFonts w:ascii="Calibri" w:hAnsi="Calibri" w:cs="Calibri"/>
          </w:rPr>
          <w:t>FMR methodology.</w:t>
        </w:r>
      </w:hyperlink>
      <w:r w:rsidRPr="007D6651">
        <w:rPr>
          <w:rFonts w:ascii="Calibri" w:hAnsi="Calibri" w:cs="Calibri"/>
        </w:rPr>
        <w:t xml:space="preserve"> </w:t>
      </w:r>
      <w:bookmarkEnd w:id="31"/>
    </w:p>
    <w:p w14:paraId="044624A4" w14:textId="6709ACF3" w:rsidR="007077F3" w:rsidRPr="007D6651" w:rsidRDefault="007077F3" w:rsidP="007077F3">
      <w:pPr>
        <w:rPr>
          <w:rFonts w:ascii="Calibri" w:hAnsi="Calibri" w:cs="Calibri"/>
        </w:rPr>
      </w:pPr>
      <w:r w:rsidRPr="007D6651">
        <w:rPr>
          <w:rFonts w:ascii="Calibri" w:hAnsi="Calibri" w:cs="Calibri"/>
        </w:rPr>
        <w:t>Prior two ACS years: The same evaluation needs to be made for each earlier collection year of five-year data. So, the statistical reliability of the prior year’s two-bedroom gross rent estimate needs to be examined, and one-bedroom and three-bedroom (in that order) examined as well</w:t>
      </w:r>
      <w:r w:rsidR="00D30B15">
        <w:rPr>
          <w:rFonts w:ascii="Calibri" w:hAnsi="Calibri" w:cs="Calibri"/>
        </w:rPr>
        <w:t>,</w:t>
      </w:r>
      <w:r w:rsidRPr="007D6651">
        <w:rPr>
          <w:rFonts w:ascii="Calibri" w:hAnsi="Calibri" w:cs="Calibri"/>
        </w:rPr>
        <w:t xml:space="preserve"> if needed. If either one-bedroom or three-bedroom data is statistically reliable (where two-bedroom is not) and is, therefore, selected for use as part of calculating the base rent average, it must be converted to a two-bedroom rent using the appropriate parent HUD metropolitan area or non-metropolitan county bedroom ratio. This same process is followed for the prior </w:t>
      </w:r>
      <w:proofErr w:type="spellStart"/>
      <w:r w:rsidRPr="007D6651">
        <w:rPr>
          <w:rFonts w:ascii="Calibri" w:hAnsi="Calibri" w:cs="Calibri"/>
        </w:rPr>
        <w:t>prior</w:t>
      </w:r>
      <w:proofErr w:type="spellEnd"/>
      <w:r w:rsidRPr="007D6651">
        <w:rPr>
          <w:rFonts w:ascii="Calibri" w:hAnsi="Calibri" w:cs="Calibri"/>
        </w:rPr>
        <w:t xml:space="preserve"> year (i.e., two years before the current year and a year before the prior year).</w:t>
      </w:r>
    </w:p>
    <w:p w14:paraId="33560858" w14:textId="0EDDB8C1" w:rsidR="00E1699C" w:rsidRDefault="00797755" w:rsidP="00797755">
      <w:pPr>
        <w:rPr>
          <w:rFonts w:ascii="Calibri" w:hAnsi="Calibri" w:cs="Calibri"/>
          <w:sz w:val="22"/>
          <w:szCs w:val="22"/>
        </w:rPr>
      </w:pPr>
      <w:r w:rsidRPr="007D6651">
        <w:rPr>
          <w:rFonts w:ascii="Calibri" w:hAnsi="Calibri" w:cs="Calibri"/>
        </w:rPr>
        <w:t xml:space="preserve">As long as </w:t>
      </w:r>
      <w:r w:rsidR="00C2050F" w:rsidRPr="007D6651">
        <w:rPr>
          <w:rFonts w:ascii="Calibri" w:hAnsi="Calibri" w:cs="Calibri"/>
        </w:rPr>
        <w:t>two</w:t>
      </w:r>
      <w:r w:rsidRPr="007D6651">
        <w:rPr>
          <w:rFonts w:ascii="Calibri" w:hAnsi="Calibri" w:cs="Calibri"/>
        </w:rPr>
        <w:t xml:space="preserve">-bedroom rents </w:t>
      </w:r>
      <w:r w:rsidR="00111DCC" w:rsidRPr="007D6651">
        <w:rPr>
          <w:rFonts w:ascii="Calibri" w:hAnsi="Calibri" w:cs="Calibri"/>
        </w:rPr>
        <w:t xml:space="preserve">(or two-bedroom equivalent rents, based on one- or three-bedrooms) </w:t>
      </w:r>
      <w:r w:rsidRPr="007D6651">
        <w:rPr>
          <w:rFonts w:ascii="Calibri" w:hAnsi="Calibri" w:cs="Calibri"/>
        </w:rPr>
        <w:t xml:space="preserve">can be found as described above for at least two of the three </w:t>
      </w:r>
      <w:r w:rsidR="00A32806" w:rsidRPr="007D6651">
        <w:rPr>
          <w:rFonts w:ascii="Calibri" w:hAnsi="Calibri" w:cs="Calibri"/>
        </w:rPr>
        <w:t xml:space="preserve">collection </w:t>
      </w:r>
      <w:r w:rsidRPr="007D6651">
        <w:rPr>
          <w:rFonts w:ascii="Calibri" w:hAnsi="Calibri" w:cs="Calibri"/>
        </w:rPr>
        <w:t xml:space="preserve">years of data (current year, prior year, and prior </w:t>
      </w:r>
      <w:proofErr w:type="spellStart"/>
      <w:r w:rsidRPr="007D6651">
        <w:rPr>
          <w:rFonts w:ascii="Calibri" w:hAnsi="Calibri" w:cs="Calibri"/>
        </w:rPr>
        <w:t>prior</w:t>
      </w:r>
      <w:proofErr w:type="spellEnd"/>
      <w:r w:rsidRPr="007D6651">
        <w:rPr>
          <w:rFonts w:ascii="Calibri" w:hAnsi="Calibri" w:cs="Calibri"/>
        </w:rPr>
        <w:t xml:space="preserve"> year), a </w:t>
      </w:r>
      <w:bookmarkStart w:id="32" w:name="_Hlk178062546"/>
      <w:r w:rsidR="00902E2F" w:rsidRPr="007D6651">
        <w:rPr>
          <w:rFonts w:ascii="Calibri" w:hAnsi="Calibri" w:cs="Calibri"/>
        </w:rPr>
        <w:t>base rent</w:t>
      </w:r>
      <w:r w:rsidRPr="007D6651">
        <w:rPr>
          <w:rFonts w:ascii="Calibri" w:hAnsi="Calibri" w:cs="Calibri"/>
        </w:rPr>
        <w:t xml:space="preserve"> </w:t>
      </w:r>
      <w:bookmarkEnd w:id="32"/>
      <w:r w:rsidRPr="007D6651">
        <w:rPr>
          <w:rFonts w:ascii="Calibri" w:hAnsi="Calibri" w:cs="Calibri"/>
        </w:rPr>
        <w:t xml:space="preserve">can be created. Essentially, an average of the gross rents for these </w:t>
      </w:r>
      <w:r w:rsidR="00A32806" w:rsidRPr="007D6651">
        <w:rPr>
          <w:rFonts w:ascii="Calibri" w:hAnsi="Calibri" w:cs="Calibri"/>
        </w:rPr>
        <w:t xml:space="preserve">collection </w:t>
      </w:r>
      <w:r w:rsidRPr="007D6651">
        <w:rPr>
          <w:rFonts w:ascii="Calibri" w:hAnsi="Calibri" w:cs="Calibri"/>
        </w:rPr>
        <w:t>years forms the base rent. Prior to creating the average that will form the base rent, any earlier data must be inflated to the current year.</w:t>
      </w:r>
    </w:p>
    <w:p w14:paraId="31A287BB" w14:textId="77777777" w:rsidR="00797755" w:rsidRPr="007D6651" w:rsidRDefault="00797755" w:rsidP="00797755">
      <w:pPr>
        <w:rPr>
          <w:rFonts w:ascii="Calibri" w:hAnsi="Calibri" w:cs="Calibri"/>
        </w:rPr>
      </w:pPr>
      <w:r w:rsidRPr="007D6651">
        <w:rPr>
          <w:rFonts w:ascii="Calibri" w:hAnsi="Calibri" w:cs="Calibri"/>
        </w:rPr>
        <w:t>Some examples of the base rent calculation are described below, along with links to their related SAFMR documentation system page:</w:t>
      </w:r>
    </w:p>
    <w:bookmarkStart w:id="33" w:name="_Hlk170197070"/>
    <w:p w14:paraId="52F46655" w14:textId="3770B334" w:rsidR="003F1F2C" w:rsidRPr="00376550" w:rsidRDefault="003F1F2C" w:rsidP="003F1F2C">
      <w:pPr>
        <w:pStyle w:val="ListParagraph"/>
        <w:numPr>
          <w:ilvl w:val="0"/>
          <w:numId w:val="3"/>
        </w:numPr>
        <w:rPr>
          <w:rFonts w:ascii="Calibri" w:hAnsi="Calibri" w:cs="Calibri"/>
        </w:rPr>
      </w:pPr>
      <w:r w:rsidRPr="00376550">
        <w:rPr>
          <w:rFonts w:ascii="Calibri" w:hAnsi="Calibri" w:cs="Calibri"/>
        </w:rPr>
        <w:fldChar w:fldCharType="begin"/>
      </w:r>
      <w:r w:rsidR="002C4D6F">
        <w:rPr>
          <w:rFonts w:ascii="Calibri" w:hAnsi="Calibri" w:cs="Calibri"/>
        </w:rPr>
        <w:instrText>HYPERLINK "https://www.huduser.gov/portal/datasets/fmr/fmrs/FY2026_code/2026zip_code_calc.odn?&amp;%20zcta=44224&amp;metro_code=METRO10420M10420&amp;year=2026&amp;hypo=hypo"</w:instrText>
      </w:r>
      <w:r w:rsidRPr="00376550">
        <w:rPr>
          <w:rFonts w:ascii="Calibri" w:hAnsi="Calibri" w:cs="Calibri"/>
        </w:rPr>
      </w:r>
      <w:r w:rsidRPr="00376550">
        <w:rPr>
          <w:rFonts w:ascii="Calibri" w:hAnsi="Calibri" w:cs="Calibri"/>
        </w:rPr>
        <w:fldChar w:fldCharType="separate"/>
      </w:r>
      <w:r w:rsidRPr="00376550">
        <w:rPr>
          <w:rStyle w:val="Hyperlink"/>
          <w:rFonts w:ascii="Calibri" w:hAnsi="Calibri" w:cs="Calibri"/>
        </w:rPr>
        <w:t>ZIP Code 44224 in the Akron, Ohio (OH) MSA</w:t>
      </w:r>
      <w:r w:rsidRPr="00376550">
        <w:rPr>
          <w:rFonts w:ascii="Calibri" w:hAnsi="Calibri" w:cs="Calibri"/>
        </w:rPr>
        <w:fldChar w:fldCharType="end"/>
      </w:r>
      <w:bookmarkEnd w:id="33"/>
      <w:r w:rsidRPr="00376550">
        <w:rPr>
          <w:rFonts w:ascii="Calibri" w:hAnsi="Calibri" w:cs="Calibri"/>
        </w:rPr>
        <w:t xml:space="preserve"> has statistically reliable two-bedroom gross rent estimates for all three years of data. As seen in step 1, the quality counter (or indicator variable, as discussed earlier in this section) is 4 or greater and the margin </w:t>
      </w:r>
      <w:bookmarkStart w:id="34" w:name="_Hlk178173121"/>
      <w:r w:rsidRPr="00376550">
        <w:rPr>
          <w:rFonts w:ascii="Calibri" w:hAnsi="Calibri" w:cs="Calibri"/>
        </w:rPr>
        <w:t xml:space="preserve">of </w:t>
      </w:r>
      <w:bookmarkEnd w:id="34"/>
      <w:r w:rsidRPr="00376550">
        <w:rPr>
          <w:rFonts w:ascii="Calibri" w:hAnsi="Calibri" w:cs="Calibri"/>
        </w:rPr>
        <w:t>error ratio (also discussed above) is less than 50 percent in all cases. Therefore, after an inflation adjustment is applied to gross rents from the two earlier collection years, the base rent is an average of the three years of two-bedroom gross rents.</w:t>
      </w:r>
    </w:p>
    <w:p w14:paraId="3A9FE6EA" w14:textId="3F9EB92C" w:rsidR="001B0E87" w:rsidRPr="00550CDF" w:rsidRDefault="001B0E87" w:rsidP="001B0E87">
      <w:pPr>
        <w:pStyle w:val="ListParagraph"/>
        <w:numPr>
          <w:ilvl w:val="0"/>
          <w:numId w:val="3"/>
        </w:numPr>
        <w:rPr>
          <w:rFonts w:ascii="Calibri" w:hAnsi="Calibri" w:cs="Calibri"/>
        </w:rPr>
      </w:pPr>
      <w:hyperlink r:id="rId22" w:history="1">
        <w:r w:rsidRPr="00550CDF">
          <w:rPr>
            <w:rStyle w:val="Hyperlink"/>
            <w:rFonts w:ascii="Calibri" w:hAnsi="Calibri" w:cs="Calibri"/>
          </w:rPr>
          <w:t>ZIP Code 31705 in the Albany, Georgia (GA) MSA</w:t>
        </w:r>
      </w:hyperlink>
      <w:r w:rsidRPr="00550CDF">
        <w:rPr>
          <w:rFonts w:ascii="Calibri" w:hAnsi="Calibri" w:cs="Calibri"/>
        </w:rPr>
        <w:t xml:space="preserve"> has statistically reliable gross rent estimates for all three years of data, but only for three-bedroom units. In particular, the quality counter/indicator variable is only 4 or greater for three-bedroom units, even though the margin of error ratio is acceptable for all the data. The bedroom ratios for this ZIP Code can be found through the </w:t>
      </w:r>
      <w:hyperlink r:id="rId23" w:history="1">
        <w:r w:rsidR="00A22216">
          <w:rPr>
            <w:rStyle w:val="Hyperlink"/>
            <w:rFonts w:ascii="Calibri" w:hAnsi="Calibri" w:cs="Calibri"/>
          </w:rPr>
          <w:t>FMR documentation system page for the Albany, GA MSA</w:t>
        </w:r>
      </w:hyperlink>
      <w:r w:rsidR="00A22216">
        <w:t>.</w:t>
      </w:r>
      <w:r w:rsidRPr="00550CDF">
        <w:rPr>
          <w:rFonts w:ascii="Calibri" w:hAnsi="Calibri" w:cs="Calibri"/>
        </w:rPr>
        <w:t xml:space="preserve"> The three-bedroom ratio itself, as well as the calculation can be found on </w:t>
      </w:r>
      <w:hyperlink r:id="rId24" w:history="1">
        <w:r w:rsidRPr="00550CDF">
          <w:rPr>
            <w:rStyle w:val="Hyperlink"/>
            <w:rFonts w:ascii="Calibri" w:hAnsi="Calibri" w:cs="Calibri"/>
          </w:rPr>
          <w:t>this page</w:t>
        </w:r>
      </w:hyperlink>
      <w:r w:rsidRPr="00550CDF">
        <w:rPr>
          <w:rFonts w:ascii="Calibri" w:hAnsi="Calibri" w:cs="Calibri"/>
        </w:rPr>
        <w:t xml:space="preserve">. The bedroom ratio is applied to all three collection </w:t>
      </w:r>
      <w:proofErr w:type="gramStart"/>
      <w:r w:rsidRPr="00550CDF">
        <w:rPr>
          <w:rFonts w:ascii="Calibri" w:hAnsi="Calibri" w:cs="Calibri"/>
        </w:rPr>
        <w:t>years</w:t>
      </w:r>
      <w:proofErr w:type="gramEnd"/>
      <w:r w:rsidRPr="00550CDF">
        <w:rPr>
          <w:rFonts w:ascii="Calibri" w:hAnsi="Calibri" w:cs="Calibri"/>
        </w:rPr>
        <w:t xml:space="preserve"> and an inflation adjustment is also applied for the non-current years of data.</w:t>
      </w:r>
    </w:p>
    <w:p w14:paraId="148DB58F" w14:textId="4939B19D" w:rsidR="00797755" w:rsidRPr="007D6651" w:rsidRDefault="00797755" w:rsidP="00797755">
      <w:pPr>
        <w:rPr>
          <w:rFonts w:ascii="Calibri" w:hAnsi="Calibri" w:cs="Calibri"/>
        </w:rPr>
      </w:pPr>
      <w:r w:rsidRPr="007D6651">
        <w:rPr>
          <w:rFonts w:ascii="Calibri" w:hAnsi="Calibri" w:cs="Calibri"/>
        </w:rPr>
        <w:t xml:space="preserve">Because the base rent represents a 5-year, all-mover estimate, it must be further updated using three factors from the ZIP Code’s parent metropolitan </w:t>
      </w:r>
      <w:bookmarkStart w:id="35" w:name="_Hlk178063923"/>
      <w:r w:rsidRPr="007D6651">
        <w:rPr>
          <w:rFonts w:ascii="Calibri" w:hAnsi="Calibri" w:cs="Calibri"/>
        </w:rPr>
        <w:t>area</w:t>
      </w:r>
      <w:r w:rsidR="00B759B4" w:rsidRPr="007D6651">
        <w:rPr>
          <w:rFonts w:ascii="Calibri" w:hAnsi="Calibri" w:cs="Calibri"/>
        </w:rPr>
        <w:t xml:space="preserve"> or non-metropolitan county</w:t>
      </w:r>
      <w:r w:rsidRPr="007D6651">
        <w:rPr>
          <w:rFonts w:ascii="Calibri" w:hAnsi="Calibri" w:cs="Calibri"/>
        </w:rPr>
        <w:t>:</w:t>
      </w:r>
      <w:bookmarkEnd w:id="35"/>
    </w:p>
    <w:p w14:paraId="1B7AEE0B" w14:textId="77777777" w:rsidR="00797755" w:rsidRPr="007D6651" w:rsidRDefault="00797755" w:rsidP="007927BC">
      <w:pPr>
        <w:pStyle w:val="ListParagraph"/>
        <w:numPr>
          <w:ilvl w:val="0"/>
          <w:numId w:val="2"/>
        </w:numPr>
        <w:rPr>
          <w:rFonts w:ascii="Calibri" w:hAnsi="Calibri" w:cs="Calibri"/>
        </w:rPr>
      </w:pPr>
      <w:r w:rsidRPr="007D6651">
        <w:rPr>
          <w:rFonts w:ascii="Calibri" w:hAnsi="Calibri" w:cs="Calibri"/>
        </w:rPr>
        <w:t>the recent mover factor,</w:t>
      </w:r>
    </w:p>
    <w:p w14:paraId="560ACD39" w14:textId="77777777" w:rsidR="00797755" w:rsidRPr="007D6651" w:rsidRDefault="00797755" w:rsidP="007927BC">
      <w:pPr>
        <w:pStyle w:val="ListParagraph"/>
        <w:numPr>
          <w:ilvl w:val="0"/>
          <w:numId w:val="2"/>
        </w:numPr>
        <w:rPr>
          <w:rFonts w:ascii="Calibri" w:hAnsi="Calibri" w:cs="Calibri"/>
        </w:rPr>
      </w:pPr>
      <w:r w:rsidRPr="007D6651">
        <w:rPr>
          <w:rFonts w:ascii="Calibri" w:hAnsi="Calibri" w:cs="Calibri"/>
        </w:rPr>
        <w:t xml:space="preserve">the </w:t>
      </w:r>
      <w:bookmarkStart w:id="36" w:name="_Hlk170124803"/>
      <w:r w:rsidRPr="007D6651">
        <w:rPr>
          <w:rFonts w:ascii="Calibri" w:hAnsi="Calibri" w:cs="Calibri"/>
        </w:rPr>
        <w:t>gross rent inflation update factor</w:t>
      </w:r>
      <w:bookmarkEnd w:id="36"/>
      <w:r w:rsidRPr="007D6651">
        <w:rPr>
          <w:rFonts w:ascii="Calibri" w:hAnsi="Calibri" w:cs="Calibri"/>
        </w:rPr>
        <w:t>, and</w:t>
      </w:r>
    </w:p>
    <w:p w14:paraId="776FEA81" w14:textId="77777777" w:rsidR="00797755" w:rsidRPr="007D6651" w:rsidRDefault="00797755" w:rsidP="007927BC">
      <w:pPr>
        <w:pStyle w:val="ListParagraph"/>
        <w:numPr>
          <w:ilvl w:val="0"/>
          <w:numId w:val="2"/>
        </w:numPr>
        <w:rPr>
          <w:rFonts w:ascii="Calibri" w:hAnsi="Calibri" w:cs="Calibri"/>
        </w:rPr>
      </w:pPr>
      <w:r w:rsidRPr="007D6651">
        <w:rPr>
          <w:rFonts w:ascii="Calibri" w:hAnsi="Calibri" w:cs="Calibri"/>
        </w:rPr>
        <w:t xml:space="preserve">the </w:t>
      </w:r>
      <w:bookmarkStart w:id="37" w:name="_Hlk170124824"/>
      <w:r w:rsidRPr="007D6651">
        <w:rPr>
          <w:rFonts w:ascii="Calibri" w:hAnsi="Calibri" w:cs="Calibri"/>
        </w:rPr>
        <w:t>forecasted inflation trend factor</w:t>
      </w:r>
      <w:bookmarkEnd w:id="37"/>
      <w:r w:rsidRPr="007D6651">
        <w:rPr>
          <w:rFonts w:ascii="Calibri" w:hAnsi="Calibri" w:cs="Calibri"/>
        </w:rPr>
        <w:t>.</w:t>
      </w:r>
    </w:p>
    <w:p w14:paraId="1B845F29" w14:textId="5B5A4943" w:rsidR="00797755" w:rsidRPr="00370B09" w:rsidRDefault="00797755" w:rsidP="00C11B65">
      <w:pPr>
        <w:pStyle w:val="Caption"/>
        <w:rPr>
          <w:rFonts w:ascii="Calibri" w:hAnsi="Calibri" w:cs="Calibri"/>
          <w:i w:val="0"/>
          <w:iCs w:val="0"/>
          <w:color w:val="auto"/>
          <w:sz w:val="24"/>
          <w:szCs w:val="24"/>
        </w:rPr>
      </w:pPr>
      <w:r w:rsidRPr="00370B09">
        <w:rPr>
          <w:rFonts w:ascii="Calibri" w:hAnsi="Calibri" w:cs="Calibri"/>
          <w:i w:val="0"/>
          <w:iCs w:val="0"/>
          <w:color w:val="auto"/>
          <w:sz w:val="24"/>
          <w:szCs w:val="24"/>
        </w:rPr>
        <w:lastRenderedPageBreak/>
        <w:t xml:space="preserve">SAFMRs use the </w:t>
      </w:r>
      <w:r w:rsidR="006B1419">
        <w:rPr>
          <w:rFonts w:ascii="Calibri" w:hAnsi="Calibri" w:cs="Calibri"/>
          <w:i w:val="0"/>
          <w:iCs w:val="0"/>
          <w:color w:val="auto"/>
          <w:sz w:val="24"/>
          <w:szCs w:val="24"/>
        </w:rPr>
        <w:t xml:space="preserve">same </w:t>
      </w:r>
      <w:r w:rsidRPr="00370B09">
        <w:rPr>
          <w:rFonts w:ascii="Calibri" w:hAnsi="Calibri" w:cs="Calibri"/>
          <w:i w:val="0"/>
          <w:iCs w:val="0"/>
          <w:color w:val="auto"/>
          <w:sz w:val="24"/>
          <w:szCs w:val="24"/>
        </w:rPr>
        <w:t xml:space="preserve">factors developed for FMRs for each of these. </w:t>
      </w:r>
      <w:r w:rsidR="006A17AA" w:rsidRPr="00370B09">
        <w:rPr>
          <w:rFonts w:ascii="Calibri" w:hAnsi="Calibri" w:cs="Calibri"/>
          <w:i w:val="0"/>
          <w:iCs w:val="0"/>
          <w:color w:val="auto"/>
          <w:sz w:val="24"/>
          <w:szCs w:val="24"/>
        </w:rPr>
        <w:t>As shown in</w:t>
      </w:r>
      <w:r w:rsidR="0081722C" w:rsidRPr="00370B09">
        <w:rPr>
          <w:rFonts w:ascii="Calibri" w:hAnsi="Calibri" w:cs="Calibri"/>
          <w:i w:val="0"/>
          <w:iCs w:val="0"/>
          <w:color w:val="auto"/>
          <w:sz w:val="24"/>
          <w:szCs w:val="24"/>
        </w:rPr>
        <w:t xml:space="preserve"> </w:t>
      </w:r>
      <w:r w:rsidR="007108A0" w:rsidRPr="00370B09">
        <w:rPr>
          <w:rFonts w:ascii="Calibri" w:hAnsi="Calibri" w:cs="Calibri"/>
          <w:i w:val="0"/>
          <w:iCs w:val="0"/>
          <w:color w:val="auto"/>
          <w:sz w:val="24"/>
          <w:szCs w:val="24"/>
        </w:rPr>
        <w:fldChar w:fldCharType="begin"/>
      </w:r>
      <w:r w:rsidR="007108A0" w:rsidRPr="00370B09">
        <w:rPr>
          <w:rFonts w:ascii="Calibri" w:hAnsi="Calibri" w:cs="Calibri"/>
          <w:i w:val="0"/>
          <w:iCs w:val="0"/>
          <w:color w:val="auto"/>
          <w:sz w:val="24"/>
          <w:szCs w:val="24"/>
        </w:rPr>
        <w:instrText xml:space="preserve"> REF _Ref198895211 \h </w:instrText>
      </w:r>
      <w:r w:rsidR="007108A0" w:rsidRPr="00370B09">
        <w:rPr>
          <w:rFonts w:ascii="Calibri" w:hAnsi="Calibri" w:cs="Calibri"/>
          <w:i w:val="0"/>
          <w:iCs w:val="0"/>
          <w:color w:val="auto"/>
          <w:sz w:val="24"/>
          <w:szCs w:val="24"/>
        </w:rPr>
      </w:r>
      <w:r w:rsidR="007108A0" w:rsidRPr="00370B09">
        <w:rPr>
          <w:rFonts w:ascii="Calibri" w:hAnsi="Calibri" w:cs="Calibri"/>
          <w:i w:val="0"/>
          <w:iCs w:val="0"/>
          <w:color w:val="auto"/>
          <w:sz w:val="24"/>
          <w:szCs w:val="24"/>
        </w:rPr>
        <w:fldChar w:fldCharType="separate"/>
      </w:r>
      <w:r w:rsidR="00547FDC" w:rsidRPr="00370B09">
        <w:rPr>
          <w:rFonts w:ascii="Calibri" w:hAnsi="Calibri" w:cs="Calibri"/>
          <w:i w:val="0"/>
          <w:iCs w:val="0"/>
          <w:color w:val="auto"/>
          <w:sz w:val="24"/>
          <w:szCs w:val="24"/>
        </w:rPr>
        <w:t xml:space="preserve">Figure </w:t>
      </w:r>
      <w:r w:rsidR="00547FDC" w:rsidRPr="00370B09">
        <w:rPr>
          <w:rFonts w:ascii="Calibri" w:hAnsi="Calibri" w:cs="Calibri"/>
          <w:i w:val="0"/>
          <w:iCs w:val="0"/>
          <w:noProof/>
          <w:color w:val="auto"/>
          <w:sz w:val="24"/>
          <w:szCs w:val="24"/>
        </w:rPr>
        <w:t>3</w:t>
      </w:r>
      <w:r w:rsidR="007108A0" w:rsidRPr="00370B09">
        <w:rPr>
          <w:rFonts w:ascii="Calibri" w:hAnsi="Calibri" w:cs="Calibri"/>
          <w:i w:val="0"/>
          <w:iCs w:val="0"/>
          <w:color w:val="auto"/>
          <w:sz w:val="24"/>
          <w:szCs w:val="24"/>
        </w:rPr>
        <w:fldChar w:fldCharType="end"/>
      </w:r>
      <w:r w:rsidR="006A17AA" w:rsidRPr="00370B09">
        <w:rPr>
          <w:rFonts w:ascii="Calibri" w:hAnsi="Calibri" w:cs="Calibri"/>
          <w:i w:val="0"/>
          <w:iCs w:val="0"/>
          <w:color w:val="auto"/>
          <w:sz w:val="24"/>
          <w:szCs w:val="24"/>
        </w:rPr>
        <w:t xml:space="preserve">, these factors are applied to the base rent calculation, whether it was made from two-bedroom rents or two-bedroom equivalent rents, </w:t>
      </w:r>
      <w:r w:rsidR="00FF760F" w:rsidRPr="00370B09">
        <w:rPr>
          <w:rFonts w:ascii="Calibri" w:hAnsi="Calibri" w:cs="Calibri"/>
          <w:i w:val="0"/>
          <w:iCs w:val="0"/>
          <w:color w:val="auto"/>
          <w:sz w:val="24"/>
          <w:szCs w:val="24"/>
        </w:rPr>
        <w:t>to</w:t>
      </w:r>
      <w:r w:rsidR="006A17AA" w:rsidRPr="00370B09">
        <w:rPr>
          <w:rFonts w:ascii="Calibri" w:hAnsi="Calibri" w:cs="Calibri"/>
          <w:i w:val="0"/>
          <w:iCs w:val="0"/>
          <w:color w:val="auto"/>
          <w:sz w:val="24"/>
          <w:szCs w:val="24"/>
        </w:rPr>
        <w:t xml:space="preserve"> get the preliminary SAFMR.</w:t>
      </w:r>
    </w:p>
    <w:p w14:paraId="39FFB132" w14:textId="69E78641" w:rsidR="000E6E88" w:rsidRPr="007D6651" w:rsidRDefault="000E6E88" w:rsidP="000E6E88">
      <w:pPr>
        <w:rPr>
          <w:rFonts w:ascii="Calibri" w:hAnsi="Calibri" w:cs="Calibri"/>
        </w:rPr>
      </w:pPr>
      <w:bookmarkStart w:id="38" w:name="_Hlk170197407"/>
      <w:bookmarkStart w:id="39" w:name="_Hlk178163312"/>
      <w:r w:rsidRPr="007D6651">
        <w:rPr>
          <w:rFonts w:ascii="Calibri" w:hAnsi="Calibri" w:cs="Calibri"/>
        </w:rPr>
        <w:t xml:space="preserve">Section III of the </w:t>
      </w:r>
      <w:hyperlink r:id="rId25" w:anchor="documents_2026" w:history="1">
        <w:r w:rsidRPr="007D6651">
          <w:rPr>
            <w:rStyle w:val="Hyperlink"/>
            <w:rFonts w:ascii="Calibri" w:hAnsi="Calibri" w:cs="Calibri"/>
          </w:rPr>
          <w:t>FMR methodology</w:t>
        </w:r>
      </w:hyperlink>
      <w:r w:rsidRPr="007D6651">
        <w:rPr>
          <w:rFonts w:ascii="Calibri" w:hAnsi="Calibri" w:cs="Calibri"/>
        </w:rPr>
        <w:t xml:space="preserve"> describes how the recent mover factor (1) is calculated in detail. Here, the focus is on what the recent mover adjustment factor represents and why it is necessary. FMRs, including SAFMRs, are required by regulation to be set </w:t>
      </w:r>
      <w:proofErr w:type="gramStart"/>
      <w:r w:rsidRPr="007D6651">
        <w:rPr>
          <w:rFonts w:ascii="Calibri" w:hAnsi="Calibri" w:cs="Calibri"/>
        </w:rPr>
        <w:t>on the basis of</w:t>
      </w:r>
      <w:proofErr w:type="gramEnd"/>
      <w:r w:rsidRPr="007D6651">
        <w:rPr>
          <w:rFonts w:ascii="Calibri" w:hAnsi="Calibri" w:cs="Calibri"/>
        </w:rPr>
        <w:t xml:space="preserve"> “recent movers” (defined as those who moved in during the current year</w:t>
      </w:r>
      <w:r w:rsidR="000B7983">
        <w:rPr>
          <w:rFonts w:ascii="Calibri" w:hAnsi="Calibri" w:cs="Calibri"/>
        </w:rPr>
        <w:t xml:space="preserve"> or prior year</w:t>
      </w:r>
      <w:r w:rsidRPr="007D6651">
        <w:rPr>
          <w:rFonts w:ascii="Calibri" w:hAnsi="Calibri" w:cs="Calibri"/>
        </w:rPr>
        <w:t xml:space="preserve">) to help ensure they reflect current market conditions as much as possible. It also avoids biasing the base rent </w:t>
      </w:r>
      <w:proofErr w:type="gramStart"/>
      <w:r w:rsidRPr="007D6651">
        <w:rPr>
          <w:rFonts w:ascii="Calibri" w:hAnsi="Calibri" w:cs="Calibri"/>
        </w:rPr>
        <w:t>low</w:t>
      </w:r>
      <w:proofErr w:type="gramEnd"/>
      <w:r w:rsidRPr="007D6651">
        <w:rPr>
          <w:rFonts w:ascii="Calibri" w:hAnsi="Calibri" w:cs="Calibri"/>
        </w:rPr>
        <w:t xml:space="preserve"> due to things like rent control laws. This is done by comparing a 1-year 40</w:t>
      </w:r>
      <w:r w:rsidRPr="007D6651">
        <w:rPr>
          <w:rFonts w:ascii="Calibri" w:hAnsi="Calibri" w:cs="Calibri"/>
          <w:vertAlign w:val="superscript"/>
        </w:rPr>
        <w:t>th</w:t>
      </w:r>
      <w:r w:rsidRPr="007D6651">
        <w:rPr>
          <w:rFonts w:ascii="Calibri" w:hAnsi="Calibri" w:cs="Calibri"/>
        </w:rPr>
        <w:t xml:space="preserve"> percentile recent mover to the 5-year 40th percentile ASQ gross rent</w:t>
      </w:r>
      <w:r w:rsidR="000B7983">
        <w:rPr>
          <w:rFonts w:ascii="Calibri" w:hAnsi="Calibri" w:cs="Calibri"/>
        </w:rPr>
        <w:t xml:space="preserve"> for all movers</w:t>
      </w:r>
      <w:r w:rsidRPr="007D6651">
        <w:rPr>
          <w:rFonts w:ascii="Calibri" w:hAnsi="Calibri" w:cs="Calibri"/>
        </w:rPr>
        <w:t xml:space="preserve">. There are additional complexities that may enter the calculation due to a lack of statistical reliability which would result in data for higher levels of geography being used. In some cases, this could require additional modification if the geography crosses state </w:t>
      </w:r>
      <w:r w:rsidRPr="0086165B">
        <w:rPr>
          <w:rFonts w:ascii="Calibri" w:hAnsi="Calibri" w:cs="Calibri"/>
        </w:rPr>
        <w:t xml:space="preserve">lines. </w:t>
      </w:r>
      <w:hyperlink r:id="rId26" w:history="1">
        <w:r w:rsidRPr="0086165B">
          <w:rPr>
            <w:rStyle w:val="Hyperlink"/>
            <w:rFonts w:ascii="Calibri" w:hAnsi="Calibri" w:cs="Calibri"/>
          </w:rPr>
          <w:t>ZIP Code 97322 within the Albany, Oregon MSA</w:t>
        </w:r>
      </w:hyperlink>
      <w:r w:rsidRPr="0086165B">
        <w:rPr>
          <w:rFonts w:ascii="Calibri" w:hAnsi="Calibri" w:cs="Calibri"/>
        </w:rPr>
        <w:t xml:space="preserve"> provides such as example, with the recent mover factor being laid out in </w:t>
      </w:r>
      <w:hyperlink r:id="rId27" w:history="1">
        <w:r w:rsidRPr="0086165B">
          <w:rPr>
            <w:rStyle w:val="Hyperlink"/>
            <w:rFonts w:ascii="Calibri" w:hAnsi="Calibri" w:cs="Calibri"/>
          </w:rPr>
          <w:t>its corresponding FMR documentation system page</w:t>
        </w:r>
      </w:hyperlink>
      <w:r w:rsidRPr="0086165B">
        <w:rPr>
          <w:rFonts w:ascii="Calibri" w:hAnsi="Calibri" w:cs="Calibri"/>
        </w:rPr>
        <w:t>, as de</w:t>
      </w:r>
      <w:r w:rsidRPr="007D6651">
        <w:rPr>
          <w:rFonts w:ascii="Calibri" w:hAnsi="Calibri" w:cs="Calibri"/>
        </w:rPr>
        <w:t xml:space="preserve">scribed in Section III of the </w:t>
      </w:r>
      <w:hyperlink r:id="rId28" w:anchor="documents_2026" w:history="1">
        <w:r w:rsidRPr="007D6651">
          <w:rPr>
            <w:rStyle w:val="Hyperlink"/>
            <w:rFonts w:ascii="Calibri" w:hAnsi="Calibri" w:cs="Calibri"/>
          </w:rPr>
          <w:t>FMR methodology</w:t>
        </w:r>
      </w:hyperlink>
      <w:r w:rsidRPr="007D6651">
        <w:rPr>
          <w:rFonts w:ascii="Calibri" w:hAnsi="Calibri" w:cs="Calibri"/>
        </w:rPr>
        <w:t xml:space="preserve">. </w:t>
      </w:r>
    </w:p>
    <w:p w14:paraId="213DA8C0" w14:textId="15DFE387" w:rsidR="000E6E88" w:rsidRPr="007D6651" w:rsidRDefault="000E6E88" w:rsidP="000E6E88">
      <w:pPr>
        <w:rPr>
          <w:rFonts w:ascii="Calibri" w:hAnsi="Calibri" w:cs="Calibri"/>
          <w:b/>
          <w:bCs/>
          <w:i/>
          <w:iCs/>
        </w:rPr>
      </w:pPr>
      <w:r w:rsidRPr="007D6651">
        <w:rPr>
          <w:rFonts w:ascii="Calibri" w:hAnsi="Calibri" w:cs="Calibri"/>
        </w:rPr>
        <w:t xml:space="preserve">The </w:t>
      </w:r>
      <w:bookmarkStart w:id="40" w:name="_Hlk170132091"/>
      <w:r w:rsidRPr="007D6651">
        <w:rPr>
          <w:rFonts w:ascii="Calibri" w:hAnsi="Calibri" w:cs="Calibri"/>
        </w:rPr>
        <w:t xml:space="preserve">gross rent inflation update factor </w:t>
      </w:r>
      <w:bookmarkEnd w:id="40"/>
      <w:r w:rsidRPr="007D6651">
        <w:rPr>
          <w:rFonts w:ascii="Calibri" w:hAnsi="Calibri" w:cs="Calibri"/>
        </w:rPr>
        <w:t xml:space="preserve">(2), also referred to as the inflation adjustment factor, is described in significant detail in Section IV of the </w:t>
      </w:r>
      <w:hyperlink r:id="rId29" w:anchor="documents_2026" w:history="1">
        <w:r w:rsidRPr="007D6651">
          <w:rPr>
            <w:rStyle w:val="Hyperlink"/>
            <w:rFonts w:ascii="Calibri" w:hAnsi="Calibri" w:cs="Calibri"/>
          </w:rPr>
          <w:t>FMR methodology</w:t>
        </w:r>
      </w:hyperlink>
      <w:r w:rsidRPr="007D6651">
        <w:rPr>
          <w:rFonts w:ascii="Calibri" w:hAnsi="Calibri" w:cs="Calibri"/>
        </w:rPr>
        <w:t xml:space="preserve">. Consumer Price Index (CPI) and private inflation </w:t>
      </w:r>
      <w:r w:rsidR="0065039B">
        <w:rPr>
          <w:rFonts w:ascii="Calibri" w:hAnsi="Calibri" w:cs="Calibri"/>
        </w:rPr>
        <w:t>data</w:t>
      </w:r>
      <w:r w:rsidRPr="007D6651">
        <w:rPr>
          <w:rFonts w:ascii="Calibri" w:hAnsi="Calibri" w:cs="Calibri"/>
        </w:rPr>
        <w:t xml:space="preserve">, as well as utility price changes, are </w:t>
      </w:r>
      <w:r w:rsidR="00FE4449">
        <w:rPr>
          <w:rFonts w:ascii="Calibri" w:hAnsi="Calibri" w:cs="Calibri"/>
        </w:rPr>
        <w:t>used to calculate</w:t>
      </w:r>
      <w:r w:rsidR="00FE4449" w:rsidRPr="007D6651">
        <w:rPr>
          <w:rFonts w:ascii="Calibri" w:hAnsi="Calibri" w:cs="Calibri"/>
        </w:rPr>
        <w:t xml:space="preserve"> </w:t>
      </w:r>
      <w:r w:rsidR="00FE4449">
        <w:rPr>
          <w:rFonts w:ascii="Calibri" w:hAnsi="Calibri" w:cs="Calibri"/>
        </w:rPr>
        <w:t xml:space="preserve">the </w:t>
      </w:r>
      <w:r w:rsidRPr="007D6651">
        <w:rPr>
          <w:rFonts w:ascii="Calibri" w:hAnsi="Calibri" w:cs="Calibri"/>
        </w:rPr>
        <w:t xml:space="preserve">gross rent inflation factor. The gross rent inflation factor is intended to inflate estimates of recent mover gross rents from the most recent survey year of the ACS to the end of the subsequent calendar year. </w:t>
      </w:r>
    </w:p>
    <w:p w14:paraId="557FA291" w14:textId="28B7C47C" w:rsidR="000E6E88" w:rsidRPr="007D6651" w:rsidRDefault="000E6E88" w:rsidP="000E6E88">
      <w:pPr>
        <w:rPr>
          <w:rFonts w:ascii="Calibri" w:hAnsi="Calibri" w:cs="Calibri"/>
        </w:rPr>
      </w:pPr>
      <w:r w:rsidRPr="007D6651">
        <w:rPr>
          <w:rFonts w:ascii="Calibri" w:hAnsi="Calibri" w:cs="Calibri"/>
        </w:rPr>
        <w:t>The forecasted inflation trend factor (3) (also referred to as simply the trend factor) is used with both FMRs and SAFMRs to bring estimates from the most recent ACS data year</w:t>
      </w:r>
      <w:r w:rsidRPr="007D6651">
        <w:rPr>
          <w:rStyle w:val="FootnoteReference"/>
          <w:rFonts w:ascii="Calibri" w:hAnsi="Calibri" w:cs="Calibri"/>
        </w:rPr>
        <w:footnoteReference w:id="17"/>
      </w:r>
      <w:r w:rsidRPr="007D6651">
        <w:rPr>
          <w:rFonts w:ascii="Calibri" w:hAnsi="Calibri" w:cs="Calibri"/>
        </w:rPr>
        <w:t xml:space="preserve"> up to the current FY. Trend factors are calculated by forecasting values of select CPI series for local and regional CPI areas using one of three models that generates the lowest Root Mean Square Error (RMSE) statistic (see Section V of the </w:t>
      </w:r>
      <w:hyperlink r:id="rId30" w:anchor="documents_2026" w:history="1">
        <w:r w:rsidRPr="007D6651">
          <w:rPr>
            <w:rStyle w:val="Hyperlink"/>
            <w:rFonts w:ascii="Calibri" w:hAnsi="Calibri" w:cs="Calibri"/>
          </w:rPr>
          <w:t>FMR methodology</w:t>
        </w:r>
      </w:hyperlink>
      <w:r w:rsidRPr="007D6651">
        <w:rPr>
          <w:rFonts w:ascii="Calibri" w:hAnsi="Calibri" w:cs="Calibri"/>
        </w:rPr>
        <w:t xml:space="preserve"> for additional details).</w:t>
      </w:r>
    </w:p>
    <w:p w14:paraId="719CC351" w14:textId="687FD8B5" w:rsidR="000E6E88" w:rsidRDefault="000E6E88" w:rsidP="00335B3B">
      <w:pPr>
        <w:rPr>
          <w:rFonts w:ascii="Calibri" w:hAnsi="Calibri" w:cs="Calibri"/>
          <w:sz w:val="22"/>
          <w:szCs w:val="22"/>
        </w:rPr>
      </w:pPr>
      <w:r w:rsidRPr="007D6651">
        <w:rPr>
          <w:rFonts w:ascii="Calibri" w:hAnsi="Calibri" w:cs="Calibri"/>
        </w:rPr>
        <w:t xml:space="preserve">So, in summary, as a final step, when there is some statistically reliable two-, one-, or three- bedroom ACS data, (1) more current market conditions are incorporated (recent mover factor), (2) brought to the end of the </w:t>
      </w:r>
      <w:r>
        <w:rPr>
          <w:rFonts w:ascii="Calibri" w:hAnsi="Calibri" w:cs="Calibri"/>
        </w:rPr>
        <w:t xml:space="preserve">subsequent </w:t>
      </w:r>
      <w:r w:rsidRPr="007D6651">
        <w:rPr>
          <w:rFonts w:ascii="Calibri" w:hAnsi="Calibri" w:cs="Calibri"/>
        </w:rPr>
        <w:t xml:space="preserve">calendar year for the recent mover data (gross rent inflation update factor), and finally base rent is (3) brought into the current FY (forecasted inflation trend factor). The application </w:t>
      </w:r>
      <w:r>
        <w:rPr>
          <w:rFonts w:ascii="Calibri" w:hAnsi="Calibri" w:cs="Calibri"/>
        </w:rPr>
        <w:t>of</w:t>
      </w:r>
      <w:r w:rsidRPr="007D6651">
        <w:rPr>
          <w:rFonts w:ascii="Calibri" w:hAnsi="Calibri" w:cs="Calibri"/>
        </w:rPr>
        <w:t xml:space="preserve"> all of </w:t>
      </w:r>
      <w:r w:rsidRPr="0037576D">
        <w:rPr>
          <w:rFonts w:ascii="Calibri" w:hAnsi="Calibri" w:cs="Calibri"/>
        </w:rPr>
        <w:t xml:space="preserve">these factors can be seen for </w:t>
      </w:r>
      <w:hyperlink r:id="rId31" w:history="1">
        <w:r w:rsidRPr="0037576D">
          <w:rPr>
            <w:rStyle w:val="Hyperlink"/>
            <w:rFonts w:ascii="Calibri" w:hAnsi="Calibri" w:cs="Calibri"/>
          </w:rPr>
          <w:t>ZIP Code 99501 in the Anchorage, AK HUD Metro FMR Area</w:t>
        </w:r>
      </w:hyperlink>
      <w:r w:rsidRPr="0037576D">
        <w:rPr>
          <w:rFonts w:ascii="Calibri" w:hAnsi="Calibri" w:cs="Calibri"/>
        </w:rPr>
        <w:t xml:space="preserve">. To see how the various factors are calculated, one </w:t>
      </w:r>
      <w:r w:rsidR="00A61A73">
        <w:rPr>
          <w:rFonts w:ascii="Calibri" w:hAnsi="Calibri" w:cs="Calibri"/>
        </w:rPr>
        <w:t>may</w:t>
      </w:r>
      <w:r w:rsidR="00A61A73" w:rsidRPr="0037576D">
        <w:rPr>
          <w:rFonts w:ascii="Calibri" w:hAnsi="Calibri" w:cs="Calibri"/>
        </w:rPr>
        <w:t xml:space="preserve"> </w:t>
      </w:r>
      <w:r w:rsidRPr="0037576D">
        <w:rPr>
          <w:rFonts w:ascii="Calibri" w:hAnsi="Calibri" w:cs="Calibri"/>
        </w:rPr>
        <w:t xml:space="preserve">go to the </w:t>
      </w:r>
      <w:hyperlink r:id="rId32" w:history="1">
        <w:r w:rsidRPr="0037576D">
          <w:rPr>
            <w:rStyle w:val="Hyperlink"/>
            <w:rFonts w:ascii="Calibri" w:hAnsi="Calibri" w:cs="Calibri"/>
          </w:rPr>
          <w:t xml:space="preserve">FMR documentation system page for the Anchorage, </w:t>
        </w:r>
        <w:bookmarkStart w:id="41" w:name="_Hlk178173795"/>
        <w:r w:rsidRPr="0037576D">
          <w:rPr>
            <w:rStyle w:val="Hyperlink"/>
            <w:rFonts w:ascii="Calibri" w:hAnsi="Calibri" w:cs="Calibri"/>
          </w:rPr>
          <w:t xml:space="preserve">Alaska </w:t>
        </w:r>
        <w:bookmarkEnd w:id="41"/>
        <w:r w:rsidRPr="0037576D">
          <w:rPr>
            <w:rStyle w:val="Hyperlink"/>
            <w:rFonts w:ascii="Calibri" w:hAnsi="Calibri" w:cs="Calibri"/>
          </w:rPr>
          <w:t>HUD Metro FMR Area</w:t>
        </w:r>
      </w:hyperlink>
      <w:r w:rsidRPr="0037576D">
        <w:rPr>
          <w:rFonts w:ascii="Calibri" w:hAnsi="Calibri" w:cs="Calibri"/>
        </w:rPr>
        <w:t>. Ap</w:t>
      </w:r>
      <w:r w:rsidRPr="007D6651">
        <w:rPr>
          <w:rFonts w:ascii="Calibri" w:hAnsi="Calibri" w:cs="Calibri"/>
        </w:rPr>
        <w:t xml:space="preserve">plying these factors to the base rent yields the preliminary two-bedroom SAFMR. </w:t>
      </w:r>
    </w:p>
    <w:p w14:paraId="374CE8C4" w14:textId="23A9A921" w:rsidR="000E6E88" w:rsidRDefault="000E6E88" w:rsidP="008D3F74">
      <w:pPr>
        <w:spacing w:after="360"/>
        <w:rPr>
          <w:rFonts w:ascii="Calibri" w:hAnsi="Calibri" w:cs="Calibri"/>
          <w:sz w:val="22"/>
          <w:szCs w:val="22"/>
        </w:rPr>
        <w:sectPr w:rsidR="000E6E88">
          <w:pgSz w:w="12240" w:h="15840"/>
          <w:pgMar w:top="1440" w:right="1440" w:bottom="1440" w:left="1440" w:header="720" w:footer="720" w:gutter="0"/>
          <w:cols w:space="720"/>
          <w:docGrid w:linePitch="360"/>
        </w:sectPr>
      </w:pPr>
    </w:p>
    <w:p w14:paraId="703A9358" w14:textId="3E23650B" w:rsidR="00C075FA" w:rsidRPr="00EB61C7" w:rsidRDefault="0081722C" w:rsidP="0081722C">
      <w:pPr>
        <w:pStyle w:val="Caption"/>
        <w:rPr>
          <w:rFonts w:ascii="Calibri" w:hAnsi="Calibri" w:cs="Calibri"/>
          <w:i w:val="0"/>
          <w:iCs w:val="0"/>
          <w:sz w:val="24"/>
          <w:szCs w:val="24"/>
        </w:rPr>
      </w:pPr>
      <w:bookmarkStart w:id="42" w:name="_Ref198895211"/>
      <w:r w:rsidRPr="0081722C">
        <w:rPr>
          <w:rFonts w:ascii="Calibri" w:hAnsi="Calibri" w:cs="Calibri"/>
          <w:i w:val="0"/>
          <w:iCs w:val="0"/>
          <w:sz w:val="24"/>
          <w:szCs w:val="24"/>
        </w:rPr>
        <w:lastRenderedPageBreak/>
        <w:t xml:space="preserve">Figure </w:t>
      </w:r>
      <w:r w:rsidRPr="0081722C">
        <w:rPr>
          <w:rFonts w:ascii="Calibri" w:hAnsi="Calibri" w:cs="Calibri"/>
          <w:i w:val="0"/>
          <w:iCs w:val="0"/>
          <w:sz w:val="24"/>
          <w:szCs w:val="24"/>
        </w:rPr>
        <w:fldChar w:fldCharType="begin"/>
      </w:r>
      <w:r w:rsidRPr="0081722C">
        <w:rPr>
          <w:rFonts w:ascii="Calibri" w:hAnsi="Calibri" w:cs="Calibri"/>
          <w:i w:val="0"/>
          <w:iCs w:val="0"/>
          <w:sz w:val="24"/>
          <w:szCs w:val="24"/>
        </w:rPr>
        <w:instrText xml:space="preserve"> SEQ Figure \* ARABIC </w:instrText>
      </w:r>
      <w:r w:rsidRPr="0081722C">
        <w:rPr>
          <w:rFonts w:ascii="Calibri" w:hAnsi="Calibri" w:cs="Calibri"/>
          <w:i w:val="0"/>
          <w:iCs w:val="0"/>
          <w:sz w:val="24"/>
          <w:szCs w:val="24"/>
        </w:rPr>
        <w:fldChar w:fldCharType="separate"/>
      </w:r>
      <w:r w:rsidR="00547FDC">
        <w:rPr>
          <w:rFonts w:ascii="Calibri" w:hAnsi="Calibri" w:cs="Calibri"/>
          <w:i w:val="0"/>
          <w:iCs w:val="0"/>
          <w:noProof/>
          <w:sz w:val="24"/>
          <w:szCs w:val="24"/>
        </w:rPr>
        <w:t>3</w:t>
      </w:r>
      <w:r w:rsidRPr="0081722C">
        <w:rPr>
          <w:rFonts w:ascii="Calibri" w:hAnsi="Calibri" w:cs="Calibri"/>
          <w:i w:val="0"/>
          <w:iCs w:val="0"/>
          <w:sz w:val="24"/>
          <w:szCs w:val="24"/>
        </w:rPr>
        <w:fldChar w:fldCharType="end"/>
      </w:r>
      <w:bookmarkEnd w:id="42"/>
      <w:r w:rsidR="004601DB" w:rsidRPr="00EB61C7">
        <w:rPr>
          <w:rFonts w:ascii="Calibri" w:hAnsi="Calibri" w:cs="Calibri"/>
          <w:i w:val="0"/>
          <w:iCs w:val="0"/>
          <w:sz w:val="24"/>
          <w:szCs w:val="24"/>
        </w:rPr>
        <w:t>: SAFMR Base Rent Methodology – Part 2</w:t>
      </w:r>
    </w:p>
    <w:p w14:paraId="46375AAE" w14:textId="5FCE8DBF" w:rsidR="004601DB" w:rsidRDefault="004E1E14" w:rsidP="008D3F74">
      <w:pPr>
        <w:spacing w:after="360"/>
        <w:rPr>
          <w:rFonts w:ascii="Calibri" w:hAnsi="Calibri" w:cs="Calibri"/>
          <w:sz w:val="22"/>
          <w:szCs w:val="22"/>
        </w:rPr>
        <w:sectPr w:rsidR="004601DB" w:rsidSect="00EB61C7">
          <w:pgSz w:w="15840" w:h="12240" w:orient="landscape"/>
          <w:pgMar w:top="1440" w:right="1440" w:bottom="1440" w:left="1440" w:header="720" w:footer="720" w:gutter="0"/>
          <w:cols w:space="720"/>
          <w:docGrid w:linePitch="360"/>
        </w:sectPr>
      </w:pPr>
      <w:r>
        <w:rPr>
          <w:rFonts w:ascii="Calibri" w:hAnsi="Calibri" w:cs="Calibri"/>
          <w:noProof/>
          <w:sz w:val="22"/>
          <w:szCs w:val="22"/>
        </w:rPr>
        <w:drawing>
          <wp:inline distT="0" distB="0" distL="0" distR="0" wp14:anchorId="1220CE41" wp14:editId="62EF836A">
            <wp:extent cx="8954219" cy="5362575"/>
            <wp:effectExtent l="0" t="0" r="0" b="0"/>
            <wp:docPr id="1698051527" name="Picture 5" descr="Part 2 of the SAFMR base rent calculation step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051527" name="Picture 5" descr="Part 2 of the SAFMR base rent calculation steps diagram."/>
                    <pic:cNvPicPr/>
                  </pic:nvPicPr>
                  <pic:blipFill>
                    <a:blip r:embed="rId33">
                      <a:extLst>
                        <a:ext uri="{28A0092B-C50C-407E-A947-70E740481C1C}">
                          <a14:useLocalDpi xmlns:a14="http://schemas.microsoft.com/office/drawing/2010/main" val="0"/>
                        </a:ext>
                      </a:extLst>
                    </a:blip>
                    <a:stretch>
                      <a:fillRect/>
                    </a:stretch>
                  </pic:blipFill>
                  <pic:spPr>
                    <a:xfrm>
                      <a:off x="0" y="0"/>
                      <a:ext cx="8962608" cy="5367599"/>
                    </a:xfrm>
                    <a:prstGeom prst="rect">
                      <a:avLst/>
                    </a:prstGeom>
                  </pic:spPr>
                </pic:pic>
              </a:graphicData>
            </a:graphic>
          </wp:inline>
        </w:drawing>
      </w:r>
    </w:p>
    <w:p w14:paraId="6936627F" w14:textId="3AD13960" w:rsidR="00D94B98" w:rsidRPr="005874EF" w:rsidRDefault="00D94B98" w:rsidP="00D94B98">
      <w:pPr>
        <w:spacing w:after="360"/>
      </w:pPr>
      <w:bookmarkStart w:id="43" w:name="_Ref172029239"/>
      <w:bookmarkStart w:id="44" w:name="_Ref198890420"/>
      <w:bookmarkEnd w:id="38"/>
      <w:bookmarkEnd w:id="39"/>
      <w:r w:rsidRPr="007D6651">
        <w:rPr>
          <w:rFonts w:ascii="Calibri" w:hAnsi="Calibri" w:cs="Calibri"/>
        </w:rPr>
        <w:lastRenderedPageBreak/>
        <w:t>For ZIP Codes that cross area boundaries (which may include both metropolitan and non-metropolitan areas), the preliminary two-bedroom SAFMR is the population-weighted average of the preliminary SAFMRs for each area. For examp</w:t>
      </w:r>
      <w:r w:rsidRPr="000F7A5C">
        <w:rPr>
          <w:rFonts w:ascii="Calibri" w:hAnsi="Calibri" w:cs="Calibri"/>
        </w:rPr>
        <w:t xml:space="preserve">le, </w:t>
      </w:r>
      <w:hyperlink r:id="rId34" w:history="1">
        <w:r w:rsidR="00D14A49">
          <w:rPr>
            <w:rStyle w:val="Hyperlink"/>
            <w:rFonts w:ascii="Calibri" w:hAnsi="Calibri" w:cs="Calibri"/>
          </w:rPr>
          <w:t>ZIP Code 30165 within the Cherokee County, Alabama (AL) / Rome, GA MSA</w:t>
        </w:r>
      </w:hyperlink>
      <w:r w:rsidRPr="000F7A5C">
        <w:rPr>
          <w:rFonts w:ascii="Calibri" w:hAnsi="Calibri" w:cs="Calibri"/>
        </w:rPr>
        <w:t xml:space="preserve"> is a non-metropolitan area with statistically reliable two-bedroom current-year data. However, the ZIP Code crosses three areas: Chattooga County (non-metropolitan), Cherokee County (non-metropolitan), and Rome, GA MSA (metropolitan). Therefore, the base rent for ZIP Code 30165 is modified for each of these areas using the (1) recent mover factor, (2) gross rent inflation update factor, and (3) trend factor for those areas. The result, as shown in the table in step 3, is a preliminary two-bedroom SAFMR unique to each area. A final preliminary SAFMR for ZIP Code 30165 is then developed by using a weighted average of the three preliminary SAFMRs, where the weight used is the proportion of the ZIP Code 30165 population in each area.</w:t>
      </w:r>
    </w:p>
    <w:p w14:paraId="5EB93C22" w14:textId="3A79A82A" w:rsidR="004E72A4" w:rsidRPr="006748B4" w:rsidRDefault="006C1550" w:rsidP="00370B09">
      <w:pPr>
        <w:pStyle w:val="Heading3"/>
        <w:numPr>
          <w:ilvl w:val="2"/>
          <w:numId w:val="5"/>
        </w:numPr>
        <w:rPr>
          <w:rFonts w:ascii="Calibri Light" w:hAnsi="Calibri Light" w:cs="Calibri Light"/>
        </w:rPr>
      </w:pPr>
      <w:r w:rsidRPr="006748B4">
        <w:rPr>
          <w:rFonts w:ascii="Calibri Light" w:hAnsi="Calibri Light" w:cs="Calibri Light"/>
        </w:rPr>
        <w:t xml:space="preserve">Case B: </w:t>
      </w:r>
      <w:r w:rsidR="00554268" w:rsidRPr="006748B4">
        <w:rPr>
          <w:rFonts w:ascii="Calibri Light" w:hAnsi="Calibri Light" w:cs="Calibri Light"/>
        </w:rPr>
        <w:t>Rent Ratio</w:t>
      </w:r>
      <w:bookmarkEnd w:id="43"/>
      <w:bookmarkEnd w:id="44"/>
      <w:r w:rsidR="00554268" w:rsidRPr="006748B4">
        <w:rPr>
          <w:rFonts w:ascii="Calibri Light" w:hAnsi="Calibri Light" w:cs="Calibri Light"/>
        </w:rPr>
        <w:t xml:space="preserve"> </w:t>
      </w:r>
    </w:p>
    <w:p w14:paraId="4AEBB9C3" w14:textId="2311C21B" w:rsidR="003D06DF" w:rsidRPr="006748B4" w:rsidRDefault="003D06DF" w:rsidP="006748B4">
      <w:pPr>
        <w:rPr>
          <w:rFonts w:ascii="Calibri" w:hAnsi="Calibri" w:cs="Calibri"/>
        </w:rPr>
      </w:pPr>
      <w:r w:rsidRPr="006748B4">
        <w:rPr>
          <w:rFonts w:ascii="Calibri" w:hAnsi="Calibri" w:cs="Calibri"/>
        </w:rPr>
        <w:t xml:space="preserve">If there is no statistically </w:t>
      </w:r>
      <w:r w:rsidR="00EB4E7E" w:rsidRPr="006748B4">
        <w:rPr>
          <w:rFonts w:ascii="Calibri" w:hAnsi="Calibri" w:cs="Calibri"/>
        </w:rPr>
        <w:t xml:space="preserve">reliable ZIP Code-level ACS data for one-, </w:t>
      </w:r>
      <w:proofErr w:type="gramStart"/>
      <w:r w:rsidR="00EB4E7E" w:rsidRPr="006748B4">
        <w:rPr>
          <w:rFonts w:ascii="Calibri" w:hAnsi="Calibri" w:cs="Calibri"/>
        </w:rPr>
        <w:t>two-,</w:t>
      </w:r>
      <w:proofErr w:type="gramEnd"/>
      <w:r w:rsidR="00EB4E7E" w:rsidRPr="006748B4">
        <w:rPr>
          <w:rFonts w:ascii="Calibri" w:hAnsi="Calibri" w:cs="Calibri"/>
        </w:rPr>
        <w:t xml:space="preserve"> or three-bedrooms on which to calculate a base rent, a rent ratio is calculated instead.</w:t>
      </w:r>
      <w:r w:rsidR="005258F6" w:rsidRPr="006748B4">
        <w:rPr>
          <w:rFonts w:ascii="Calibri" w:hAnsi="Calibri" w:cs="Calibri"/>
        </w:rPr>
        <w:t xml:space="preserve"> The process is shown graphically in </w:t>
      </w:r>
      <w:r w:rsidR="001B21AC" w:rsidRPr="001B21AC">
        <w:rPr>
          <w:rFonts w:ascii="Calibri" w:hAnsi="Calibri" w:cs="Calibri"/>
        </w:rPr>
        <w:fldChar w:fldCharType="begin"/>
      </w:r>
      <w:r w:rsidR="001B21AC" w:rsidRPr="001B21AC">
        <w:rPr>
          <w:rFonts w:ascii="Calibri" w:hAnsi="Calibri" w:cs="Calibri"/>
        </w:rPr>
        <w:instrText xml:space="preserve"> REF _Ref189227394 \h  \* MERGEFORMAT </w:instrText>
      </w:r>
      <w:r w:rsidR="001B21AC" w:rsidRPr="001B21AC">
        <w:rPr>
          <w:rFonts w:ascii="Calibri" w:hAnsi="Calibri" w:cs="Calibri"/>
        </w:rPr>
      </w:r>
      <w:r w:rsidR="001B21AC" w:rsidRPr="001B21AC">
        <w:rPr>
          <w:rFonts w:ascii="Calibri" w:hAnsi="Calibri" w:cs="Calibri"/>
        </w:rPr>
        <w:fldChar w:fldCharType="separate"/>
      </w:r>
      <w:r w:rsidR="00547FDC" w:rsidRPr="00407E12">
        <w:rPr>
          <w:rFonts w:ascii="Calibri" w:hAnsi="Calibri" w:cs="Calibri"/>
        </w:rPr>
        <w:t xml:space="preserve">Figure </w:t>
      </w:r>
      <w:r w:rsidR="00547FDC" w:rsidRPr="00FD28A4">
        <w:rPr>
          <w:rFonts w:ascii="Calibri" w:hAnsi="Calibri" w:cs="Calibri"/>
          <w:noProof/>
        </w:rPr>
        <w:t>4</w:t>
      </w:r>
      <w:r w:rsidR="001B21AC" w:rsidRPr="001B21AC">
        <w:rPr>
          <w:rFonts w:ascii="Calibri" w:hAnsi="Calibri" w:cs="Calibri"/>
        </w:rPr>
        <w:fldChar w:fldCharType="end"/>
      </w:r>
      <w:r w:rsidR="001B21AC" w:rsidRPr="001B21AC">
        <w:rPr>
          <w:rFonts w:ascii="Calibri" w:hAnsi="Calibri" w:cs="Calibri"/>
        </w:rPr>
        <w:t xml:space="preserve"> </w:t>
      </w:r>
      <w:r w:rsidR="005258F6" w:rsidRPr="001B21AC">
        <w:rPr>
          <w:rFonts w:ascii="Calibri" w:hAnsi="Calibri" w:cs="Calibri"/>
        </w:rPr>
        <w:t>below</w:t>
      </w:r>
      <w:r w:rsidR="005258F6" w:rsidRPr="006748B4">
        <w:rPr>
          <w:rFonts w:ascii="Calibri" w:hAnsi="Calibri" w:cs="Calibri"/>
        </w:rPr>
        <w:t>.</w:t>
      </w:r>
    </w:p>
    <w:p w14:paraId="62C4328F" w14:textId="6F896B16" w:rsidR="00BA507F" w:rsidRPr="006748B4" w:rsidRDefault="00BA507F" w:rsidP="00BA507F">
      <w:pPr>
        <w:rPr>
          <w:rFonts w:ascii="Calibri" w:hAnsi="Calibri" w:cs="Calibri"/>
        </w:rPr>
      </w:pPr>
      <w:bookmarkStart w:id="45" w:name="_Hlk170200878"/>
      <w:bookmarkStart w:id="46" w:name="_Hlk170201692"/>
      <w:r w:rsidRPr="006748B4">
        <w:rPr>
          <w:rFonts w:ascii="Calibri" w:hAnsi="Calibri" w:cs="Calibri"/>
        </w:rPr>
        <w:t xml:space="preserve">First, the </w:t>
      </w:r>
      <w:bookmarkEnd w:id="45"/>
      <w:r w:rsidRPr="006748B4">
        <w:rPr>
          <w:rFonts w:ascii="Calibri" w:hAnsi="Calibri" w:cs="Calibri"/>
        </w:rPr>
        <w:t xml:space="preserve">5-year ACS ASQ median all-bedroom gross rent is evaluated for the most recent three years. If at least two of the three years have </w:t>
      </w:r>
      <w:r w:rsidR="00AF0BA6">
        <w:rPr>
          <w:rFonts w:ascii="Calibri" w:hAnsi="Calibri" w:cs="Calibri"/>
        </w:rPr>
        <w:t>minimally</w:t>
      </w:r>
      <w:r w:rsidR="00AF0BA6" w:rsidRPr="006748B4">
        <w:rPr>
          <w:rFonts w:ascii="Calibri" w:hAnsi="Calibri" w:cs="Calibri"/>
        </w:rPr>
        <w:t xml:space="preserve"> </w:t>
      </w:r>
      <w:r w:rsidRPr="006748B4">
        <w:rPr>
          <w:rFonts w:ascii="Calibri" w:hAnsi="Calibri" w:cs="Calibri"/>
        </w:rPr>
        <w:t xml:space="preserve">reliable data (using only the margin of error ratio), a ratio of the ZIP Code’s median all-bedroom gross rent relative to that of the ZIP Code's parent HUD metropolitan </w:t>
      </w:r>
      <w:bookmarkStart w:id="47" w:name="_Hlk178065024"/>
      <w:r w:rsidRPr="006748B4">
        <w:rPr>
          <w:rFonts w:ascii="Calibri" w:hAnsi="Calibri" w:cs="Calibri"/>
        </w:rPr>
        <w:t xml:space="preserve">area or relevant non-metropolitan county (ZIP </w:t>
      </w:r>
      <w:bookmarkEnd w:id="47"/>
      <w:proofErr w:type="gramStart"/>
      <w:r w:rsidRPr="006748B4">
        <w:rPr>
          <w:rFonts w:ascii="Calibri" w:hAnsi="Calibri" w:cs="Calibri"/>
        </w:rPr>
        <w:t xml:space="preserve">Code gross rent </w:t>
      </w:r>
      <w:bookmarkStart w:id="48" w:name="_Hlk170204704"/>
      <w:r w:rsidRPr="006748B4">
        <w:rPr>
          <w:rFonts w:ascii="Calibri" w:hAnsi="Calibri" w:cs="Calibri"/>
        </w:rPr>
        <w:t>÷</w:t>
      </w:r>
      <w:bookmarkEnd w:id="48"/>
      <w:r w:rsidRPr="006748B4">
        <w:rPr>
          <w:rFonts w:ascii="Calibri" w:hAnsi="Calibri" w:cs="Calibri"/>
        </w:rPr>
        <w:t xml:space="preserve"> parent</w:t>
      </w:r>
      <w:proofErr w:type="gramEnd"/>
      <w:r w:rsidRPr="006748B4">
        <w:rPr>
          <w:rFonts w:ascii="Calibri" w:hAnsi="Calibri" w:cs="Calibri"/>
        </w:rPr>
        <w:t xml:space="preserve"> gross rent) is created for them.</w:t>
      </w:r>
      <w:r w:rsidRPr="006748B4">
        <w:rPr>
          <w:rStyle w:val="FootnoteReference"/>
          <w:rFonts w:ascii="Calibri" w:hAnsi="Calibri" w:cs="Calibri"/>
        </w:rPr>
        <w:footnoteReference w:id="18"/>
      </w:r>
      <w:r w:rsidRPr="006748B4">
        <w:rPr>
          <w:rFonts w:ascii="Calibri" w:hAnsi="Calibri" w:cs="Calibri"/>
        </w:rPr>
        <w:t xml:space="preserve"> These ratios are then averaged. This was the method used in FY 202</w:t>
      </w:r>
      <w:r>
        <w:rPr>
          <w:rFonts w:ascii="Calibri" w:hAnsi="Calibri" w:cs="Calibri"/>
        </w:rPr>
        <w:t>6</w:t>
      </w:r>
      <w:r w:rsidRPr="006748B4">
        <w:rPr>
          <w:rFonts w:ascii="Calibri" w:hAnsi="Calibri" w:cs="Calibri"/>
        </w:rPr>
        <w:t xml:space="preserve"> f</w:t>
      </w:r>
      <w:r w:rsidRPr="00EC6D01">
        <w:rPr>
          <w:rFonts w:ascii="Calibri" w:hAnsi="Calibri" w:cs="Calibri"/>
        </w:rPr>
        <w:t xml:space="preserve">or </w:t>
      </w:r>
      <w:hyperlink r:id="rId35" w:history="1">
        <w:r w:rsidRPr="00EC6D01">
          <w:rPr>
            <w:rStyle w:val="Hyperlink"/>
            <w:rFonts w:ascii="Calibri" w:hAnsi="Calibri" w:cs="Calibri"/>
          </w:rPr>
          <w:t>ZIP Code 12020 within the Albany-Schenectady-Troy, NY MSA</w:t>
        </w:r>
      </w:hyperlink>
      <w:r w:rsidRPr="00EC6D01">
        <w:rPr>
          <w:rFonts w:ascii="Calibri" w:hAnsi="Calibri" w:cs="Calibri"/>
        </w:rPr>
        <w:t xml:space="preserve">. As can be seen in step 3 at the bottom of the page, when 5-year ACS ASQ median all-bedroom gross rent for the three most recent ACS collection years was evaluated, all three years had </w:t>
      </w:r>
      <w:r w:rsidR="00A068E6">
        <w:rPr>
          <w:rFonts w:ascii="Calibri" w:hAnsi="Calibri" w:cs="Calibri"/>
        </w:rPr>
        <w:t>minimally</w:t>
      </w:r>
      <w:r w:rsidR="00A068E6" w:rsidRPr="00EC6D01">
        <w:rPr>
          <w:rFonts w:ascii="Calibri" w:hAnsi="Calibri" w:cs="Calibri"/>
        </w:rPr>
        <w:t xml:space="preserve"> </w:t>
      </w:r>
      <w:r w:rsidRPr="00EC6D01">
        <w:rPr>
          <w:rFonts w:ascii="Calibri" w:hAnsi="Calibri" w:cs="Calibri"/>
        </w:rPr>
        <w:t>reliable data. Therefore, a rent ratio was created for all three years of data (ZIP Code gross rent ÷ parent gross rent</w:t>
      </w:r>
      <w:proofErr w:type="gramStart"/>
      <w:r w:rsidRPr="00EC6D01">
        <w:rPr>
          <w:rFonts w:ascii="Calibri" w:hAnsi="Calibri" w:cs="Calibri"/>
        </w:rPr>
        <w:t>)</w:t>
      </w:r>
      <w:proofErr w:type="gramEnd"/>
      <w:r w:rsidRPr="00EC6D01">
        <w:rPr>
          <w:rFonts w:ascii="Calibri" w:hAnsi="Calibri" w:cs="Calibri"/>
        </w:rPr>
        <w:t xml:space="preserve"> and those ratios were averaged together to get the SAFMR rent ratio for the ZIP Code.</w:t>
      </w:r>
    </w:p>
    <w:p w14:paraId="731139BB" w14:textId="145EE595" w:rsidR="0067554E" w:rsidRPr="006748B4" w:rsidRDefault="0067554E" w:rsidP="0067554E">
      <w:pPr>
        <w:rPr>
          <w:rFonts w:ascii="Calibri" w:hAnsi="Calibri" w:cs="Calibri"/>
        </w:rPr>
      </w:pPr>
      <w:bookmarkStart w:id="49" w:name="_Hlk178065270"/>
      <w:bookmarkStart w:id="50" w:name="_Hlk178174713"/>
      <w:r w:rsidRPr="006748B4">
        <w:rPr>
          <w:rFonts w:ascii="Calibri" w:hAnsi="Calibri" w:cs="Calibri"/>
        </w:rPr>
        <w:t xml:space="preserve">Once the rent ratio has been calculated, it is multiplied by the </w:t>
      </w:r>
      <w:bookmarkStart w:id="51" w:name="_Hlk169857153"/>
      <w:r w:rsidRPr="006748B4">
        <w:rPr>
          <w:rFonts w:ascii="Calibri" w:hAnsi="Calibri" w:cs="Calibri"/>
        </w:rPr>
        <w:t xml:space="preserve">two-bedroom FMR for the ZIP Code’s parent HUD metropolitan </w:t>
      </w:r>
      <w:bookmarkStart w:id="52" w:name="_Hlk178060356"/>
      <w:bookmarkStart w:id="53" w:name="_Hlk178066211"/>
      <w:r w:rsidRPr="006748B4">
        <w:rPr>
          <w:rFonts w:ascii="Calibri" w:hAnsi="Calibri" w:cs="Calibri"/>
        </w:rPr>
        <w:t>area</w:t>
      </w:r>
      <w:bookmarkEnd w:id="51"/>
      <w:r w:rsidRPr="006748B4">
        <w:rPr>
          <w:rFonts w:ascii="Calibri" w:hAnsi="Calibri" w:cs="Calibri"/>
        </w:rPr>
        <w:t xml:space="preserve"> or non-metropolitan county </w:t>
      </w:r>
      <w:bookmarkEnd w:id="52"/>
      <w:r w:rsidRPr="006748B4">
        <w:rPr>
          <w:rFonts w:ascii="Calibri" w:hAnsi="Calibri" w:cs="Calibri"/>
        </w:rPr>
        <w:t xml:space="preserve">and </w:t>
      </w:r>
      <w:bookmarkEnd w:id="53"/>
      <w:r w:rsidRPr="006748B4">
        <w:rPr>
          <w:rFonts w:ascii="Calibri" w:hAnsi="Calibri" w:cs="Calibri"/>
        </w:rPr>
        <w:t xml:space="preserve">then rounded to the nearest $10. For </w:t>
      </w:r>
      <w:r w:rsidRPr="005D5D5E">
        <w:rPr>
          <w:rFonts w:ascii="Calibri" w:hAnsi="Calibri" w:cs="Calibri"/>
        </w:rPr>
        <w:t xml:space="preserve">example, for </w:t>
      </w:r>
      <w:hyperlink r:id="rId36" w:history="1">
        <w:r w:rsidRPr="005D5D5E">
          <w:rPr>
            <w:rStyle w:val="Hyperlink"/>
            <w:rFonts w:ascii="Calibri" w:hAnsi="Calibri" w:cs="Calibri"/>
          </w:rPr>
          <w:t>ZIP Code 12020 within the Albany-Schenectady-Troy, NY MSA</w:t>
        </w:r>
      </w:hyperlink>
      <w:r w:rsidRPr="005D5D5E">
        <w:rPr>
          <w:rFonts w:ascii="Calibri" w:hAnsi="Calibri" w:cs="Calibri"/>
        </w:rPr>
        <w:t xml:space="preserve"> examined in the prior paragraph, the SAFMR rent ratio 1.242 is multiplied by the two-bedroom FMR for the Albany-Schenectady-Troy, NY MSA (which can be found on the </w:t>
      </w:r>
      <w:hyperlink r:id="rId37" w:history="1">
        <w:r w:rsidRPr="005D5D5E">
          <w:rPr>
            <w:rStyle w:val="Hyperlink"/>
            <w:rFonts w:ascii="Calibri" w:hAnsi="Calibri" w:cs="Calibri"/>
          </w:rPr>
          <w:t>FMR documentation page for Albany-Schenectady-Troy, NY MSA</w:t>
        </w:r>
      </w:hyperlink>
      <w:r w:rsidRPr="005D5D5E">
        <w:rPr>
          <w:rFonts w:ascii="Calibri" w:hAnsi="Calibri" w:cs="Calibri"/>
        </w:rPr>
        <w:t>) to get the preliminary two-bedroom SAFMR for that ZIP Code, rounded to the nearest $10 ($2,110).</w:t>
      </w:r>
    </w:p>
    <w:bookmarkEnd w:id="49"/>
    <w:bookmarkEnd w:id="50"/>
    <w:p w14:paraId="263C7B17" w14:textId="1E65DDAF" w:rsidR="002466B3" w:rsidRDefault="002466B3" w:rsidP="00D25849">
      <w:pPr>
        <w:spacing w:after="360"/>
        <w:rPr>
          <w:rFonts w:ascii="Calibri" w:hAnsi="Calibri" w:cs="Calibri"/>
          <w:sz w:val="22"/>
          <w:szCs w:val="22"/>
        </w:rPr>
        <w:sectPr w:rsidR="002466B3">
          <w:pgSz w:w="12240" w:h="15840"/>
          <w:pgMar w:top="1440" w:right="1440" w:bottom="1440" w:left="1440" w:header="720" w:footer="720" w:gutter="0"/>
          <w:cols w:space="720"/>
          <w:docGrid w:linePitch="360"/>
        </w:sectPr>
      </w:pPr>
    </w:p>
    <w:p w14:paraId="1EBAAC9F" w14:textId="0C214E66" w:rsidR="002466B3" w:rsidRDefault="00407E12" w:rsidP="00407E12">
      <w:pPr>
        <w:pStyle w:val="Caption"/>
        <w:rPr>
          <w:rFonts w:ascii="Calibri" w:hAnsi="Calibri" w:cs="Calibri"/>
          <w:sz w:val="22"/>
          <w:szCs w:val="22"/>
        </w:rPr>
        <w:sectPr w:rsidR="002466B3" w:rsidSect="002466B3">
          <w:pgSz w:w="15840" w:h="12240" w:orient="landscape"/>
          <w:pgMar w:top="1440" w:right="1440" w:bottom="1440" w:left="1440" w:header="720" w:footer="720" w:gutter="0"/>
          <w:cols w:space="720"/>
          <w:docGrid w:linePitch="360"/>
        </w:sectPr>
      </w:pPr>
      <w:bookmarkStart w:id="54" w:name="_Ref189227394"/>
      <w:r w:rsidRPr="00407E12">
        <w:rPr>
          <w:rFonts w:ascii="Calibri" w:hAnsi="Calibri" w:cs="Calibri"/>
          <w:i w:val="0"/>
          <w:iCs w:val="0"/>
          <w:sz w:val="24"/>
          <w:szCs w:val="24"/>
        </w:rPr>
        <w:lastRenderedPageBreak/>
        <w:t xml:space="preserve">Figure </w:t>
      </w:r>
      <w:r w:rsidRPr="00407E12">
        <w:rPr>
          <w:rFonts w:ascii="Calibri" w:hAnsi="Calibri" w:cs="Calibri"/>
          <w:i w:val="0"/>
          <w:iCs w:val="0"/>
          <w:sz w:val="24"/>
          <w:szCs w:val="24"/>
        </w:rPr>
        <w:fldChar w:fldCharType="begin"/>
      </w:r>
      <w:r w:rsidRPr="00407E12">
        <w:rPr>
          <w:rFonts w:ascii="Calibri" w:hAnsi="Calibri" w:cs="Calibri"/>
          <w:i w:val="0"/>
          <w:iCs w:val="0"/>
          <w:sz w:val="24"/>
          <w:szCs w:val="24"/>
        </w:rPr>
        <w:instrText xml:space="preserve"> SEQ Figure \* ARABIC </w:instrText>
      </w:r>
      <w:r w:rsidRPr="00407E12">
        <w:rPr>
          <w:rFonts w:ascii="Calibri" w:hAnsi="Calibri" w:cs="Calibri"/>
          <w:i w:val="0"/>
          <w:iCs w:val="0"/>
          <w:sz w:val="24"/>
          <w:szCs w:val="24"/>
        </w:rPr>
        <w:fldChar w:fldCharType="separate"/>
      </w:r>
      <w:r w:rsidR="00547FDC">
        <w:rPr>
          <w:rFonts w:ascii="Calibri" w:hAnsi="Calibri" w:cs="Calibri"/>
          <w:i w:val="0"/>
          <w:iCs w:val="0"/>
          <w:noProof/>
          <w:sz w:val="24"/>
          <w:szCs w:val="24"/>
        </w:rPr>
        <w:t>4</w:t>
      </w:r>
      <w:r w:rsidRPr="00407E12">
        <w:rPr>
          <w:rFonts w:ascii="Calibri" w:hAnsi="Calibri" w:cs="Calibri"/>
          <w:i w:val="0"/>
          <w:iCs w:val="0"/>
          <w:sz w:val="24"/>
          <w:szCs w:val="24"/>
        </w:rPr>
        <w:fldChar w:fldCharType="end"/>
      </w:r>
      <w:bookmarkEnd w:id="54"/>
      <w:r w:rsidR="009E541F" w:rsidRPr="00407E12">
        <w:rPr>
          <w:rFonts w:ascii="Calibri" w:hAnsi="Calibri" w:cs="Calibri"/>
          <w:i w:val="0"/>
          <w:iCs w:val="0"/>
          <w:sz w:val="24"/>
          <w:szCs w:val="24"/>
        </w:rPr>
        <w:t>: SAFMR Rent Ratio Methodology</w:t>
      </w:r>
      <w:r w:rsidR="006B4E20">
        <w:rPr>
          <w:rFonts w:ascii="Calibri" w:hAnsi="Calibri" w:cs="Calibri"/>
          <w:noProof/>
          <w:sz w:val="22"/>
          <w:szCs w:val="22"/>
        </w:rPr>
        <w:drawing>
          <wp:inline distT="0" distB="0" distL="0" distR="0" wp14:anchorId="6BD9EDCA" wp14:editId="20B21F79">
            <wp:extent cx="8210550" cy="5705475"/>
            <wp:effectExtent l="0" t="0" r="0" b="9525"/>
            <wp:docPr id="2046357360" name="Picture 6" descr="A flowchart describing the SAFMR rent ratio calculation method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357360" name="Picture 6" descr="A flowchart describing the SAFMR rent ratio calculation methodology."/>
                    <pic:cNvPicPr/>
                  </pic:nvPicPr>
                  <pic:blipFill>
                    <a:blip r:embed="rId38">
                      <a:extLst>
                        <a:ext uri="{28A0092B-C50C-407E-A947-70E740481C1C}">
                          <a14:useLocalDpi xmlns:a14="http://schemas.microsoft.com/office/drawing/2010/main" val="0"/>
                        </a:ext>
                      </a:extLst>
                    </a:blip>
                    <a:stretch>
                      <a:fillRect/>
                    </a:stretch>
                  </pic:blipFill>
                  <pic:spPr>
                    <a:xfrm>
                      <a:off x="0" y="0"/>
                      <a:ext cx="8210550" cy="5705475"/>
                    </a:xfrm>
                    <a:prstGeom prst="rect">
                      <a:avLst/>
                    </a:prstGeom>
                  </pic:spPr>
                </pic:pic>
              </a:graphicData>
            </a:graphic>
          </wp:inline>
        </w:drawing>
      </w:r>
    </w:p>
    <w:p w14:paraId="17A24EF0" w14:textId="77777777" w:rsidR="00225EA8" w:rsidRPr="006748B4" w:rsidRDefault="00225EA8" w:rsidP="00225EA8">
      <w:pPr>
        <w:spacing w:after="360"/>
        <w:rPr>
          <w:rFonts w:ascii="Calibri" w:hAnsi="Calibri" w:cs="Calibri"/>
        </w:rPr>
      </w:pPr>
      <w:bookmarkStart w:id="55" w:name="_Ref173392203"/>
      <w:bookmarkEnd w:id="46"/>
      <w:r w:rsidRPr="006748B4">
        <w:rPr>
          <w:rFonts w:ascii="Calibri" w:hAnsi="Calibri" w:cs="Calibri"/>
        </w:rPr>
        <w:lastRenderedPageBreak/>
        <w:t xml:space="preserve">If the ZIP Code does not have statistically reliable all-bedroom gross rent data, the ZIP Code is first evaluated to determine whether neighboring SAFMRs can be used (see Section </w:t>
      </w:r>
      <w:r>
        <w:rPr>
          <w:rFonts w:ascii="Calibri" w:hAnsi="Calibri" w:cs="Calibri"/>
        </w:rPr>
        <w:fldChar w:fldCharType="begin"/>
      </w:r>
      <w:r>
        <w:rPr>
          <w:rFonts w:ascii="Calibri" w:hAnsi="Calibri" w:cs="Calibri"/>
        </w:rPr>
        <w:instrText xml:space="preserve"> REF _Ref173392203 \r \h </w:instrText>
      </w:r>
      <w:r>
        <w:rPr>
          <w:rFonts w:ascii="Calibri" w:hAnsi="Calibri" w:cs="Calibri"/>
        </w:rPr>
      </w:r>
      <w:r>
        <w:rPr>
          <w:rFonts w:ascii="Calibri" w:hAnsi="Calibri" w:cs="Calibri"/>
        </w:rPr>
        <w:fldChar w:fldCharType="separate"/>
      </w:r>
      <w:r>
        <w:rPr>
          <w:rFonts w:ascii="Calibri" w:hAnsi="Calibri" w:cs="Calibri"/>
        </w:rPr>
        <w:t>3.1.3</w:t>
      </w:r>
      <w:r>
        <w:rPr>
          <w:rFonts w:ascii="Calibri" w:hAnsi="Calibri" w:cs="Calibri"/>
        </w:rPr>
        <w:fldChar w:fldCharType="end"/>
      </w:r>
      <w:r w:rsidRPr="006748B4">
        <w:rPr>
          <w:rFonts w:ascii="Calibri" w:hAnsi="Calibri" w:cs="Calibri"/>
        </w:rPr>
        <w:t xml:space="preserve">). If not, the ZIP Code’s parent county data will be used to create a rent ratio if possible (see Section </w:t>
      </w:r>
      <w:r>
        <w:rPr>
          <w:rFonts w:ascii="Calibri" w:hAnsi="Calibri" w:cs="Calibri"/>
        </w:rPr>
        <w:fldChar w:fldCharType="begin"/>
      </w:r>
      <w:r>
        <w:rPr>
          <w:rFonts w:ascii="Calibri" w:hAnsi="Calibri" w:cs="Calibri"/>
        </w:rPr>
        <w:instrText xml:space="preserve"> REF _Ref189221387 \r \h </w:instrText>
      </w:r>
      <w:r>
        <w:rPr>
          <w:rFonts w:ascii="Calibri" w:hAnsi="Calibri" w:cs="Calibri"/>
        </w:rPr>
      </w:r>
      <w:r>
        <w:rPr>
          <w:rFonts w:ascii="Calibri" w:hAnsi="Calibri" w:cs="Calibri"/>
        </w:rPr>
        <w:fldChar w:fldCharType="separate"/>
      </w:r>
      <w:r>
        <w:rPr>
          <w:rFonts w:ascii="Calibri" w:hAnsi="Calibri" w:cs="Calibri"/>
        </w:rPr>
        <w:t>3.1.4</w:t>
      </w:r>
      <w:r>
        <w:rPr>
          <w:rFonts w:ascii="Calibri" w:hAnsi="Calibri" w:cs="Calibri"/>
        </w:rPr>
        <w:fldChar w:fldCharType="end"/>
      </w:r>
      <w:r w:rsidRPr="006748B4">
        <w:rPr>
          <w:rFonts w:ascii="Calibri" w:hAnsi="Calibri" w:cs="Calibri"/>
        </w:rPr>
        <w:t xml:space="preserve">). </w:t>
      </w:r>
    </w:p>
    <w:p w14:paraId="2EFFF101" w14:textId="471DF770" w:rsidR="00434817" w:rsidRPr="00484EBA" w:rsidRDefault="00434817" w:rsidP="005B3129">
      <w:pPr>
        <w:pStyle w:val="Heading3"/>
        <w:numPr>
          <w:ilvl w:val="2"/>
          <w:numId w:val="5"/>
        </w:numPr>
        <w:rPr>
          <w:rFonts w:ascii="Calibri Light" w:hAnsi="Calibri Light" w:cs="Calibri Light"/>
        </w:rPr>
      </w:pPr>
      <w:r w:rsidRPr="00484EBA">
        <w:rPr>
          <w:rFonts w:ascii="Calibri Light" w:hAnsi="Calibri Light" w:cs="Calibri Light"/>
        </w:rPr>
        <w:t>Case C: Neighboring SAFMRs</w:t>
      </w:r>
      <w:bookmarkEnd w:id="55"/>
    </w:p>
    <w:p w14:paraId="56186497" w14:textId="6712A376" w:rsidR="00344552" w:rsidRPr="00484EBA" w:rsidRDefault="00344552" w:rsidP="00484EBA">
      <w:pPr>
        <w:rPr>
          <w:rFonts w:ascii="Calibri" w:hAnsi="Calibri" w:cs="Calibri"/>
        </w:rPr>
      </w:pPr>
      <w:bookmarkStart w:id="56" w:name="_Hlk169856952"/>
      <w:r w:rsidRPr="00484EBA">
        <w:rPr>
          <w:rFonts w:ascii="Calibri" w:hAnsi="Calibri" w:cs="Calibri"/>
        </w:rPr>
        <w:t xml:space="preserve">In cases where there is no base rent, and a ZIP Code does not have statistically reliable all-bedroom gross rent data, data from neighboring </w:t>
      </w:r>
      <w:bookmarkStart w:id="57" w:name="_Hlk187223601"/>
      <w:r w:rsidR="007F2136" w:rsidRPr="00484EBA">
        <w:rPr>
          <w:rFonts w:ascii="Calibri" w:hAnsi="Calibri" w:cs="Calibri"/>
        </w:rPr>
        <w:t xml:space="preserve">ZCTA-based </w:t>
      </w:r>
      <w:bookmarkEnd w:id="57"/>
      <w:r w:rsidR="0084535E" w:rsidRPr="00484EBA">
        <w:rPr>
          <w:rFonts w:ascii="Calibri" w:hAnsi="Calibri" w:cs="Calibri"/>
        </w:rPr>
        <w:t xml:space="preserve">ZIP Codes </w:t>
      </w:r>
      <w:r w:rsidRPr="00484EBA">
        <w:rPr>
          <w:rFonts w:ascii="Calibri" w:hAnsi="Calibri" w:cs="Calibri"/>
        </w:rPr>
        <w:t xml:space="preserve">is used </w:t>
      </w:r>
      <w:r w:rsidR="00441904" w:rsidRPr="00484EBA">
        <w:rPr>
          <w:rFonts w:ascii="Calibri" w:hAnsi="Calibri" w:cs="Calibri"/>
        </w:rPr>
        <w:t xml:space="preserve">to calculate the preliminary SAFMR where possible, </w:t>
      </w:r>
      <w:r w:rsidRPr="00484EBA">
        <w:rPr>
          <w:rFonts w:ascii="Calibri" w:hAnsi="Calibri" w:cs="Calibri"/>
        </w:rPr>
        <w:t xml:space="preserve">rather than </w:t>
      </w:r>
      <w:r w:rsidR="00441904" w:rsidRPr="00484EBA">
        <w:rPr>
          <w:rFonts w:ascii="Calibri" w:hAnsi="Calibri" w:cs="Calibri"/>
        </w:rPr>
        <w:t xml:space="preserve">develop a rent ratio </w:t>
      </w:r>
      <w:r w:rsidRPr="00484EBA">
        <w:rPr>
          <w:rFonts w:ascii="Calibri" w:hAnsi="Calibri" w:cs="Calibri"/>
        </w:rPr>
        <w:t xml:space="preserve">using a ZIP Code’s parent county data. Using neighboring </w:t>
      </w:r>
      <w:r w:rsidR="0070318C" w:rsidRPr="0070318C">
        <w:rPr>
          <w:rFonts w:ascii="Calibri" w:hAnsi="Calibri" w:cs="Calibri"/>
        </w:rPr>
        <w:t xml:space="preserve">ZCTA-based </w:t>
      </w:r>
      <w:r w:rsidRPr="00484EBA">
        <w:rPr>
          <w:rFonts w:ascii="Calibri" w:hAnsi="Calibri" w:cs="Calibri"/>
        </w:rPr>
        <w:t>ZIP Code data allows SAFMRs to capture localized rental conditions that may not be visible at the county or metropolitan level which are required in the next step</w:t>
      </w:r>
      <w:r w:rsidR="00927059" w:rsidRPr="00484EBA">
        <w:rPr>
          <w:rFonts w:ascii="Calibri" w:hAnsi="Calibri" w:cs="Calibri"/>
        </w:rPr>
        <w:t xml:space="preserve"> (Case D, Section </w:t>
      </w:r>
      <w:r w:rsidR="00E946A1">
        <w:rPr>
          <w:rFonts w:ascii="Calibri" w:hAnsi="Calibri" w:cs="Calibri"/>
        </w:rPr>
        <w:fldChar w:fldCharType="begin"/>
      </w:r>
      <w:r w:rsidR="00E946A1">
        <w:rPr>
          <w:rFonts w:ascii="Calibri" w:hAnsi="Calibri" w:cs="Calibri"/>
        </w:rPr>
        <w:instrText xml:space="preserve"> REF _Ref189221387 \r \h </w:instrText>
      </w:r>
      <w:r w:rsidR="00E946A1">
        <w:rPr>
          <w:rFonts w:ascii="Calibri" w:hAnsi="Calibri" w:cs="Calibri"/>
        </w:rPr>
      </w:r>
      <w:r w:rsidR="00E946A1">
        <w:rPr>
          <w:rFonts w:ascii="Calibri" w:hAnsi="Calibri" w:cs="Calibri"/>
        </w:rPr>
        <w:fldChar w:fldCharType="separate"/>
      </w:r>
      <w:r w:rsidR="00547FDC">
        <w:rPr>
          <w:rFonts w:ascii="Calibri" w:hAnsi="Calibri" w:cs="Calibri"/>
        </w:rPr>
        <w:t>3.1.4</w:t>
      </w:r>
      <w:r w:rsidR="00E946A1">
        <w:rPr>
          <w:rFonts w:ascii="Calibri" w:hAnsi="Calibri" w:cs="Calibri"/>
        </w:rPr>
        <w:fldChar w:fldCharType="end"/>
      </w:r>
      <w:r w:rsidR="00927059" w:rsidRPr="00484EBA">
        <w:rPr>
          <w:rFonts w:ascii="Calibri" w:hAnsi="Calibri" w:cs="Calibri"/>
        </w:rPr>
        <w:t>)</w:t>
      </w:r>
      <w:r w:rsidRPr="00484EBA">
        <w:rPr>
          <w:rFonts w:ascii="Calibri" w:hAnsi="Calibri" w:cs="Calibri"/>
        </w:rPr>
        <w:t>.</w:t>
      </w:r>
      <w:r w:rsidR="00B7746B" w:rsidRPr="00484EBA">
        <w:rPr>
          <w:rFonts w:ascii="Calibri" w:hAnsi="Calibri" w:cs="Calibri"/>
        </w:rPr>
        <w:t xml:space="preserve"> However, </w:t>
      </w:r>
      <w:r w:rsidR="00927059" w:rsidRPr="00484EBA">
        <w:rPr>
          <w:rFonts w:ascii="Calibri" w:hAnsi="Calibri" w:cs="Calibri"/>
        </w:rPr>
        <w:t>neighboring SAFMRs</w:t>
      </w:r>
      <w:r w:rsidR="00B7746B" w:rsidRPr="00484EBA">
        <w:rPr>
          <w:rFonts w:ascii="Calibri" w:hAnsi="Calibri" w:cs="Calibri"/>
        </w:rPr>
        <w:t xml:space="preserve"> can only be used with actual ZCTAs because the spatial relationship data to determine neighbors comes from the ACS and is therefore ZCTA-based.</w:t>
      </w:r>
    </w:p>
    <w:p w14:paraId="08D1B128" w14:textId="0565E6E3" w:rsidR="0084535E" w:rsidRPr="00484EBA" w:rsidRDefault="00344552" w:rsidP="007B3B41">
      <w:pPr>
        <w:rPr>
          <w:rFonts w:ascii="Calibri" w:hAnsi="Calibri" w:cs="Calibri"/>
        </w:rPr>
      </w:pPr>
      <w:r w:rsidRPr="00484EBA">
        <w:rPr>
          <w:rFonts w:ascii="Calibri" w:hAnsi="Calibri" w:cs="Calibri"/>
        </w:rPr>
        <w:t xml:space="preserve">The use of neighboring ZIP Codes is currently considered possible in cases where the number of neighbors with usable preliminary SAFMR data </w:t>
      </w:r>
      <w:r w:rsidR="008E0281">
        <w:rPr>
          <w:rFonts w:ascii="Calibri" w:hAnsi="Calibri" w:cs="Calibri"/>
        </w:rPr>
        <w:t xml:space="preserve">meets or </w:t>
      </w:r>
      <w:r w:rsidRPr="00484EBA">
        <w:rPr>
          <w:rFonts w:ascii="Calibri" w:hAnsi="Calibri" w:cs="Calibri"/>
        </w:rPr>
        <w:t>exceeds 50 percent of the total number of neighbors for a ZIP Code</w:t>
      </w:r>
      <w:r w:rsidR="002707EA" w:rsidRPr="00484EBA">
        <w:rPr>
          <w:rFonts w:ascii="Calibri" w:hAnsi="Calibri" w:cs="Calibri"/>
        </w:rPr>
        <w:t>. In such cases</w:t>
      </w:r>
      <w:r w:rsidRPr="00484EBA">
        <w:rPr>
          <w:rFonts w:ascii="Calibri" w:hAnsi="Calibri" w:cs="Calibri"/>
        </w:rPr>
        <w:t>, a weighted average of the neighboring ZIP Code SAFMRs will be used instead of relying on parent county data. The weights are set based on the length of the border the</w:t>
      </w:r>
      <w:r w:rsidR="000464AA" w:rsidRPr="00484EBA">
        <w:rPr>
          <w:rFonts w:ascii="Calibri" w:hAnsi="Calibri" w:cs="Calibri"/>
        </w:rPr>
        <w:t>y</w:t>
      </w:r>
      <w:r w:rsidRPr="00484EBA">
        <w:rPr>
          <w:rFonts w:ascii="Calibri" w:hAnsi="Calibri" w:cs="Calibri"/>
        </w:rPr>
        <w:t xml:space="preserve"> share with the ZIP Code being evaluated.</w:t>
      </w:r>
      <w:r w:rsidRPr="00484EBA">
        <w:rPr>
          <w:rFonts w:ascii="Calibri" w:hAnsi="Calibri" w:cs="Calibri"/>
          <w:b/>
          <w:bCs/>
          <w:i/>
          <w:iCs/>
        </w:rPr>
        <w:t xml:space="preserve"> </w:t>
      </w:r>
      <w:r w:rsidR="00FE6077" w:rsidRPr="00484EBA">
        <w:rPr>
          <w:rFonts w:ascii="Calibri" w:hAnsi="Calibri" w:cs="Calibri"/>
        </w:rPr>
        <w:t xml:space="preserve">This process is shown in </w:t>
      </w:r>
      <w:r w:rsidR="00CC73C6" w:rsidRPr="00CC73C6">
        <w:rPr>
          <w:rFonts w:ascii="Calibri" w:hAnsi="Calibri" w:cs="Calibri"/>
        </w:rPr>
        <w:fldChar w:fldCharType="begin"/>
      </w:r>
      <w:r w:rsidR="00CC73C6" w:rsidRPr="00CC73C6">
        <w:rPr>
          <w:rFonts w:ascii="Calibri" w:hAnsi="Calibri" w:cs="Calibri"/>
        </w:rPr>
        <w:instrText xml:space="preserve"> REF _Ref189228048 \h  \* MERGEFORMAT </w:instrText>
      </w:r>
      <w:r w:rsidR="00CC73C6" w:rsidRPr="00CC73C6">
        <w:rPr>
          <w:rFonts w:ascii="Calibri" w:hAnsi="Calibri" w:cs="Calibri"/>
        </w:rPr>
      </w:r>
      <w:r w:rsidR="00CC73C6" w:rsidRPr="00CC73C6">
        <w:rPr>
          <w:rFonts w:ascii="Calibri" w:hAnsi="Calibri" w:cs="Calibri"/>
        </w:rPr>
        <w:fldChar w:fldCharType="separate"/>
      </w:r>
      <w:r w:rsidR="00547FDC" w:rsidRPr="00D91BCB">
        <w:rPr>
          <w:rFonts w:ascii="Calibri" w:hAnsi="Calibri" w:cs="Calibri"/>
        </w:rPr>
        <w:t xml:space="preserve">Figure </w:t>
      </w:r>
      <w:r w:rsidR="00547FDC" w:rsidRPr="00FD28A4">
        <w:rPr>
          <w:rFonts w:ascii="Calibri" w:hAnsi="Calibri" w:cs="Calibri"/>
          <w:noProof/>
        </w:rPr>
        <w:t>5</w:t>
      </w:r>
      <w:r w:rsidR="00CC73C6" w:rsidRPr="00CC73C6">
        <w:rPr>
          <w:rFonts w:ascii="Calibri" w:hAnsi="Calibri" w:cs="Calibri"/>
        </w:rPr>
        <w:fldChar w:fldCharType="end"/>
      </w:r>
      <w:r w:rsidR="00FE6077" w:rsidRPr="00484EBA">
        <w:rPr>
          <w:rFonts w:ascii="Calibri" w:hAnsi="Calibri" w:cs="Calibri"/>
        </w:rPr>
        <w:t xml:space="preserve"> below.</w:t>
      </w:r>
    </w:p>
    <w:p w14:paraId="4596227A" w14:textId="482DC800" w:rsidR="00C7419E" w:rsidRPr="00484EBA" w:rsidRDefault="00C7419E" w:rsidP="00C7419E">
      <w:pPr>
        <w:spacing w:after="360"/>
        <w:rPr>
          <w:rFonts w:ascii="Calibri" w:hAnsi="Calibri" w:cs="Calibri"/>
        </w:rPr>
      </w:pPr>
      <w:bookmarkStart w:id="58" w:name="_Hlk178175024"/>
      <w:bookmarkStart w:id="59" w:name="_Ref189221387"/>
      <w:bookmarkStart w:id="60" w:name="_Hlk187223683"/>
      <w:bookmarkStart w:id="61" w:name="_Ref178231659"/>
      <w:r w:rsidRPr="00484EBA">
        <w:rPr>
          <w:rFonts w:ascii="Calibri" w:hAnsi="Calibri" w:cs="Calibri"/>
        </w:rPr>
        <w:t xml:space="preserve">Obviously, the number of neighboring ZIP Codes that would be considered sufficient will, therefore, vary from one ZIP Code to </w:t>
      </w:r>
      <w:r w:rsidRPr="008C12B3">
        <w:rPr>
          <w:rFonts w:ascii="Calibri" w:hAnsi="Calibri" w:cs="Calibri"/>
        </w:rPr>
        <w:t xml:space="preserve">another. </w:t>
      </w:r>
      <w:hyperlink r:id="rId39" w:history="1">
        <w:r w:rsidRPr="00730C7D">
          <w:rPr>
            <w:rStyle w:val="Hyperlink"/>
            <w:rFonts w:ascii="Calibri" w:hAnsi="Calibri" w:cs="Calibri"/>
          </w:rPr>
          <w:t>ZIP Code 57214 within Kingsbury County, SD</w:t>
        </w:r>
      </w:hyperlink>
      <w:r w:rsidRPr="008C12B3">
        <w:rPr>
          <w:rFonts w:ascii="Calibri" w:hAnsi="Calibri" w:cs="Calibri"/>
        </w:rPr>
        <w:t xml:space="preserve"> is one example where the SAFMR was set using the SAFMRs from neighboring ZIP Codes. In this case</w:t>
      </w:r>
      <w:r w:rsidRPr="00536A7F">
        <w:rPr>
          <w:rFonts w:ascii="Calibri" w:hAnsi="Calibri" w:cs="Calibri"/>
        </w:rPr>
        <w:t xml:space="preserve">, only two ZIP Codes </w:t>
      </w:r>
      <w:r w:rsidR="00D27711" w:rsidRPr="00536A7F">
        <w:rPr>
          <w:rFonts w:ascii="Calibri" w:hAnsi="Calibri" w:cs="Calibri"/>
        </w:rPr>
        <w:t>were</w:t>
      </w:r>
      <w:r w:rsidRPr="00536A7F">
        <w:rPr>
          <w:rFonts w:ascii="Calibri" w:hAnsi="Calibri" w:cs="Calibri"/>
        </w:rPr>
        <w:t xml:space="preserve"> sufficient. In the case of </w:t>
      </w:r>
      <w:hyperlink r:id="rId40" w:history="1">
        <w:r w:rsidRPr="00730C7D">
          <w:rPr>
            <w:rStyle w:val="Hyperlink"/>
            <w:rFonts w:ascii="Calibri" w:hAnsi="Calibri" w:cs="Calibri"/>
          </w:rPr>
          <w:t>ZIP Code 07458 within the Bergen-Passaic, NJ HUD Metro FMR Area</w:t>
        </w:r>
      </w:hyperlink>
      <w:r w:rsidRPr="00536A7F">
        <w:rPr>
          <w:rFonts w:ascii="Calibri" w:hAnsi="Calibri" w:cs="Calibri"/>
        </w:rPr>
        <w:t>, eleven neighboring ZIP Codes were available for the weighted average calculation.</w:t>
      </w:r>
    </w:p>
    <w:bookmarkEnd w:id="58"/>
    <w:p w14:paraId="0F5A70FA" w14:textId="0AD03E2A" w:rsidR="00832932" w:rsidRPr="005651CE" w:rsidRDefault="00832932" w:rsidP="005B3129">
      <w:pPr>
        <w:pStyle w:val="Heading3"/>
        <w:numPr>
          <w:ilvl w:val="2"/>
          <w:numId w:val="5"/>
        </w:numPr>
        <w:rPr>
          <w:rFonts w:ascii="Calibri Light" w:hAnsi="Calibri Light" w:cs="Calibri Light"/>
        </w:rPr>
      </w:pPr>
      <w:r w:rsidRPr="005651CE">
        <w:rPr>
          <w:rFonts w:ascii="Calibri Light" w:hAnsi="Calibri Light" w:cs="Calibri Light"/>
        </w:rPr>
        <w:t>Case D: County-Level Rent Ratio</w:t>
      </w:r>
      <w:bookmarkEnd w:id="59"/>
    </w:p>
    <w:bookmarkEnd w:id="60"/>
    <w:p w14:paraId="25E11063" w14:textId="07887A3F" w:rsidR="001776C4" w:rsidRPr="005651CE" w:rsidRDefault="001776C4" w:rsidP="001776C4">
      <w:pPr>
        <w:rPr>
          <w:rFonts w:ascii="Calibri" w:hAnsi="Calibri" w:cs="Calibri"/>
        </w:rPr>
      </w:pPr>
      <w:r w:rsidRPr="005651CE">
        <w:rPr>
          <w:rFonts w:ascii="Calibri" w:hAnsi="Calibri" w:cs="Calibri"/>
        </w:rPr>
        <w:t xml:space="preserve">If a ZIP Code does not have statistically reliable all-bedroom gross rent data and neighboring SAFMR data cannot be used as an alternative, the ZIP Code’s parent county data will be used to create the rent ratio if possible. </w:t>
      </w:r>
      <w:r>
        <w:rPr>
          <w:rFonts w:ascii="Calibri" w:hAnsi="Calibri" w:cs="Calibri"/>
        </w:rPr>
        <w:fldChar w:fldCharType="begin"/>
      </w:r>
      <w:r>
        <w:rPr>
          <w:rFonts w:ascii="Calibri" w:hAnsi="Calibri" w:cs="Calibri"/>
        </w:rPr>
        <w:instrText xml:space="preserve"> REF _Ref199232155 \h </w:instrText>
      </w:r>
      <w:r w:rsidR="00D27711">
        <w:rPr>
          <w:rFonts w:ascii="Calibri" w:hAnsi="Calibri" w:cs="Calibri"/>
        </w:rPr>
        <w:instrText xml:space="preserve"> \* MERGEFORMAT </w:instrText>
      </w:r>
      <w:r>
        <w:rPr>
          <w:rFonts w:ascii="Calibri" w:hAnsi="Calibri" w:cs="Calibri"/>
        </w:rPr>
      </w:r>
      <w:r>
        <w:rPr>
          <w:rFonts w:ascii="Calibri" w:hAnsi="Calibri" w:cs="Calibri"/>
        </w:rPr>
        <w:fldChar w:fldCharType="separate"/>
      </w:r>
      <w:r w:rsidRPr="00B6517E">
        <w:rPr>
          <w:rFonts w:ascii="Calibri" w:hAnsi="Calibri" w:cs="Calibri"/>
        </w:rPr>
        <w:t xml:space="preserve">Figure </w:t>
      </w:r>
      <w:r w:rsidRPr="00335B3B">
        <w:rPr>
          <w:rFonts w:ascii="Calibri" w:hAnsi="Calibri" w:cs="Calibri"/>
          <w:noProof/>
        </w:rPr>
        <w:t>6</w:t>
      </w:r>
      <w:r>
        <w:rPr>
          <w:rFonts w:ascii="Calibri" w:hAnsi="Calibri" w:cs="Calibri"/>
        </w:rPr>
        <w:fldChar w:fldCharType="end"/>
      </w:r>
      <w:r w:rsidRPr="005651CE">
        <w:rPr>
          <w:rFonts w:ascii="Calibri" w:hAnsi="Calibri" w:cs="Calibri"/>
        </w:rPr>
        <w:t xml:space="preserve"> provides a flowchart showing this process. As long as at least two of the most recent three years of data are statistically reliable, the rent ratio will be the average of (county median gross rent) ÷ (county's parent gross rent</w:t>
      </w:r>
      <w:r w:rsidRPr="005651CE">
        <w:rPr>
          <w:rStyle w:val="FootnoteReference"/>
          <w:rFonts w:ascii="Calibri" w:hAnsi="Calibri" w:cs="Calibri"/>
        </w:rPr>
        <w:footnoteReference w:id="19"/>
      </w:r>
      <w:r w:rsidRPr="005651CE">
        <w:rPr>
          <w:rFonts w:ascii="Calibri" w:hAnsi="Calibri" w:cs="Calibri"/>
        </w:rPr>
        <w:t xml:space="preserve">) for those </w:t>
      </w:r>
      <w:r w:rsidRPr="003E013B">
        <w:rPr>
          <w:rFonts w:ascii="Calibri" w:hAnsi="Calibri" w:cs="Calibri"/>
        </w:rPr>
        <w:t xml:space="preserve">years. An example of this is </w:t>
      </w:r>
      <w:hyperlink r:id="rId41" w:history="1">
        <w:r w:rsidRPr="003E013B">
          <w:rPr>
            <w:rStyle w:val="Hyperlink"/>
            <w:rFonts w:ascii="Calibri" w:hAnsi="Calibri" w:cs="Calibri"/>
          </w:rPr>
          <w:t>ZIP Code 12007 within the Albany-Schenectady-Troy, NY MSA</w:t>
        </w:r>
      </w:hyperlink>
      <w:r w:rsidRPr="003E013B">
        <w:rPr>
          <w:rFonts w:ascii="Calibri" w:hAnsi="Calibri" w:cs="Calibri"/>
        </w:rPr>
        <w:t xml:space="preserve">. None of the bedroom size data or all-bedroom data is statistically reliable, so a county-level rent ratio for </w:t>
      </w:r>
    </w:p>
    <w:p w14:paraId="670C2A71" w14:textId="052999E3" w:rsidR="00DF76BC" w:rsidRDefault="00DF76BC" w:rsidP="005E6528">
      <w:pPr>
        <w:rPr>
          <w:rFonts w:ascii="Calibri" w:hAnsi="Calibri" w:cs="Calibri"/>
          <w:sz w:val="22"/>
          <w:szCs w:val="22"/>
        </w:rPr>
        <w:sectPr w:rsidR="00DF76BC">
          <w:pgSz w:w="12240" w:h="15840"/>
          <w:pgMar w:top="1440" w:right="1440" w:bottom="1440" w:left="1440" w:header="720" w:footer="720" w:gutter="0"/>
          <w:cols w:space="720"/>
          <w:docGrid w:linePitch="360"/>
        </w:sectPr>
      </w:pPr>
    </w:p>
    <w:p w14:paraId="335BFFFD" w14:textId="7A2B8741" w:rsidR="00E259DF" w:rsidRPr="00D91BCB" w:rsidRDefault="00D91BCB" w:rsidP="00D91BCB">
      <w:pPr>
        <w:pStyle w:val="Caption"/>
        <w:spacing w:after="0"/>
        <w:rPr>
          <w:rFonts w:ascii="Calibri" w:hAnsi="Calibri" w:cs="Calibri"/>
          <w:i w:val="0"/>
          <w:iCs w:val="0"/>
          <w:sz w:val="24"/>
          <w:szCs w:val="24"/>
        </w:rPr>
      </w:pPr>
      <w:bookmarkStart w:id="62" w:name="_Ref189228048"/>
      <w:r w:rsidRPr="00D91BCB">
        <w:rPr>
          <w:rFonts w:ascii="Calibri" w:hAnsi="Calibri" w:cs="Calibri"/>
          <w:i w:val="0"/>
          <w:iCs w:val="0"/>
          <w:sz w:val="24"/>
          <w:szCs w:val="24"/>
        </w:rPr>
        <w:lastRenderedPageBreak/>
        <w:t xml:space="preserve">Figure </w:t>
      </w:r>
      <w:r w:rsidRPr="00D91BCB">
        <w:rPr>
          <w:rFonts w:ascii="Calibri" w:hAnsi="Calibri" w:cs="Calibri"/>
          <w:i w:val="0"/>
          <w:iCs w:val="0"/>
          <w:sz w:val="24"/>
          <w:szCs w:val="24"/>
        </w:rPr>
        <w:fldChar w:fldCharType="begin"/>
      </w:r>
      <w:r w:rsidRPr="00D91BCB">
        <w:rPr>
          <w:rFonts w:ascii="Calibri" w:hAnsi="Calibri" w:cs="Calibri"/>
          <w:i w:val="0"/>
          <w:iCs w:val="0"/>
          <w:sz w:val="24"/>
          <w:szCs w:val="24"/>
        </w:rPr>
        <w:instrText xml:space="preserve"> SEQ Figure \* ARABIC </w:instrText>
      </w:r>
      <w:r w:rsidRPr="00D91BCB">
        <w:rPr>
          <w:rFonts w:ascii="Calibri" w:hAnsi="Calibri" w:cs="Calibri"/>
          <w:i w:val="0"/>
          <w:iCs w:val="0"/>
          <w:sz w:val="24"/>
          <w:szCs w:val="24"/>
        </w:rPr>
        <w:fldChar w:fldCharType="separate"/>
      </w:r>
      <w:r w:rsidR="00547FDC">
        <w:rPr>
          <w:rFonts w:ascii="Calibri" w:hAnsi="Calibri" w:cs="Calibri"/>
          <w:i w:val="0"/>
          <w:iCs w:val="0"/>
          <w:noProof/>
          <w:sz w:val="24"/>
          <w:szCs w:val="24"/>
        </w:rPr>
        <w:t>5</w:t>
      </w:r>
      <w:r w:rsidRPr="00D91BCB">
        <w:rPr>
          <w:rFonts w:ascii="Calibri" w:hAnsi="Calibri" w:cs="Calibri"/>
          <w:i w:val="0"/>
          <w:iCs w:val="0"/>
          <w:sz w:val="24"/>
          <w:szCs w:val="24"/>
        </w:rPr>
        <w:fldChar w:fldCharType="end"/>
      </w:r>
      <w:bookmarkEnd w:id="62"/>
      <w:r w:rsidR="00DF76BC" w:rsidRPr="00D91BCB">
        <w:rPr>
          <w:rFonts w:ascii="Calibri" w:hAnsi="Calibri" w:cs="Calibri"/>
          <w:i w:val="0"/>
          <w:iCs w:val="0"/>
          <w:sz w:val="24"/>
          <w:szCs w:val="24"/>
        </w:rPr>
        <w:t>: Neighboring SAFMRs Methodology</w:t>
      </w:r>
    </w:p>
    <w:p w14:paraId="3B7AF7F6" w14:textId="77777777" w:rsidR="00E259DF" w:rsidRDefault="00E259DF" w:rsidP="00DF76BC">
      <w:pPr>
        <w:spacing w:after="0"/>
        <w:rPr>
          <w:rFonts w:ascii="Calibri" w:hAnsi="Calibri" w:cs="Calibri"/>
          <w:sz w:val="22"/>
          <w:szCs w:val="22"/>
        </w:rPr>
      </w:pPr>
    </w:p>
    <w:p w14:paraId="721302CF" w14:textId="7F45C9CF" w:rsidR="00DF76BC" w:rsidRDefault="00A07392" w:rsidP="00DF76BC">
      <w:pPr>
        <w:spacing w:after="0"/>
        <w:rPr>
          <w:rFonts w:ascii="Calibri" w:hAnsi="Calibri" w:cs="Calibri"/>
          <w:sz w:val="22"/>
          <w:szCs w:val="22"/>
        </w:rPr>
      </w:pPr>
      <w:r>
        <w:rPr>
          <w:rFonts w:ascii="Calibri" w:hAnsi="Calibri" w:cs="Calibri"/>
          <w:noProof/>
          <w:sz w:val="22"/>
          <w:szCs w:val="22"/>
        </w:rPr>
        <w:drawing>
          <wp:inline distT="0" distB="0" distL="0" distR="0" wp14:anchorId="71C5FB75" wp14:editId="39608FBA">
            <wp:extent cx="8169215" cy="5514975"/>
            <wp:effectExtent l="0" t="0" r="3810" b="0"/>
            <wp:docPr id="1961320235" name="Picture 7" descr="A flow chart describing the steps for calculating a SAFMR based on a ZIP Code's neighboring ZIP C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20235" name="Picture 7" descr="A flow chart describing the steps for calculating a SAFMR based on a ZIP Code's neighboring ZIP Codes."/>
                    <pic:cNvPicPr/>
                  </pic:nvPicPr>
                  <pic:blipFill>
                    <a:blip r:embed="rId42">
                      <a:extLst>
                        <a:ext uri="{28A0092B-C50C-407E-A947-70E740481C1C}">
                          <a14:useLocalDpi xmlns:a14="http://schemas.microsoft.com/office/drawing/2010/main" val="0"/>
                        </a:ext>
                      </a:extLst>
                    </a:blip>
                    <a:stretch>
                      <a:fillRect/>
                    </a:stretch>
                  </pic:blipFill>
                  <pic:spPr>
                    <a:xfrm>
                      <a:off x="0" y="0"/>
                      <a:ext cx="8174203" cy="5518343"/>
                    </a:xfrm>
                    <a:prstGeom prst="rect">
                      <a:avLst/>
                    </a:prstGeom>
                  </pic:spPr>
                </pic:pic>
              </a:graphicData>
            </a:graphic>
          </wp:inline>
        </w:drawing>
      </w:r>
    </w:p>
    <w:p w14:paraId="2F80AC35" w14:textId="1737DEF8" w:rsidR="00DF76BC" w:rsidRPr="00B6517E" w:rsidRDefault="00B6517E" w:rsidP="00B6517E">
      <w:pPr>
        <w:pStyle w:val="Caption"/>
        <w:rPr>
          <w:rFonts w:ascii="Calibri" w:hAnsi="Calibri" w:cs="Calibri"/>
          <w:i w:val="0"/>
          <w:iCs w:val="0"/>
          <w:sz w:val="24"/>
          <w:szCs w:val="24"/>
        </w:rPr>
      </w:pPr>
      <w:bookmarkStart w:id="63" w:name="_Ref199232155"/>
      <w:r w:rsidRPr="00B6517E">
        <w:rPr>
          <w:rFonts w:ascii="Calibri" w:hAnsi="Calibri" w:cs="Calibri"/>
          <w:i w:val="0"/>
          <w:iCs w:val="0"/>
          <w:sz w:val="24"/>
          <w:szCs w:val="24"/>
        </w:rPr>
        <w:lastRenderedPageBreak/>
        <w:t xml:space="preserve">Figure </w:t>
      </w:r>
      <w:r w:rsidRPr="00B6517E">
        <w:rPr>
          <w:rFonts w:ascii="Calibri" w:hAnsi="Calibri" w:cs="Calibri"/>
          <w:i w:val="0"/>
          <w:iCs w:val="0"/>
          <w:sz w:val="24"/>
          <w:szCs w:val="24"/>
        </w:rPr>
        <w:fldChar w:fldCharType="begin"/>
      </w:r>
      <w:r w:rsidRPr="00B6517E">
        <w:rPr>
          <w:rFonts w:ascii="Calibri" w:hAnsi="Calibri" w:cs="Calibri"/>
          <w:i w:val="0"/>
          <w:iCs w:val="0"/>
          <w:sz w:val="24"/>
          <w:szCs w:val="24"/>
        </w:rPr>
        <w:instrText xml:space="preserve"> SEQ Figure \* ARABIC </w:instrText>
      </w:r>
      <w:r w:rsidRPr="00B6517E">
        <w:rPr>
          <w:rFonts w:ascii="Calibri" w:hAnsi="Calibri" w:cs="Calibri"/>
          <w:i w:val="0"/>
          <w:iCs w:val="0"/>
          <w:sz w:val="24"/>
          <w:szCs w:val="24"/>
        </w:rPr>
        <w:fldChar w:fldCharType="separate"/>
      </w:r>
      <w:r w:rsidR="00547FDC">
        <w:rPr>
          <w:rFonts w:ascii="Calibri" w:hAnsi="Calibri" w:cs="Calibri"/>
          <w:i w:val="0"/>
          <w:iCs w:val="0"/>
          <w:noProof/>
          <w:sz w:val="24"/>
          <w:szCs w:val="24"/>
        </w:rPr>
        <w:t>6</w:t>
      </w:r>
      <w:r w:rsidRPr="00B6517E">
        <w:rPr>
          <w:rFonts w:ascii="Calibri" w:hAnsi="Calibri" w:cs="Calibri"/>
          <w:i w:val="0"/>
          <w:iCs w:val="0"/>
          <w:sz w:val="24"/>
          <w:szCs w:val="24"/>
        </w:rPr>
        <w:fldChar w:fldCharType="end"/>
      </w:r>
      <w:bookmarkEnd w:id="63"/>
      <w:r w:rsidR="00A07392" w:rsidRPr="00B6517E">
        <w:rPr>
          <w:rFonts w:ascii="Calibri" w:hAnsi="Calibri" w:cs="Calibri"/>
          <w:i w:val="0"/>
          <w:iCs w:val="0"/>
          <w:sz w:val="24"/>
          <w:szCs w:val="24"/>
        </w:rPr>
        <w:t>: SAFMR County-Level Rent Ratio Methodology</w:t>
      </w:r>
    </w:p>
    <w:p w14:paraId="79D18CA9" w14:textId="59BF508E" w:rsidR="00DF76BC" w:rsidRDefault="001329A1" w:rsidP="00DF76BC">
      <w:pPr>
        <w:spacing w:after="0"/>
        <w:rPr>
          <w:rFonts w:ascii="Calibri" w:hAnsi="Calibri" w:cs="Calibri"/>
          <w:sz w:val="22"/>
          <w:szCs w:val="22"/>
        </w:rPr>
      </w:pPr>
      <w:r>
        <w:rPr>
          <w:rFonts w:ascii="Calibri" w:hAnsi="Calibri" w:cs="Calibri"/>
          <w:noProof/>
          <w:sz w:val="22"/>
          <w:szCs w:val="22"/>
        </w:rPr>
        <w:drawing>
          <wp:inline distT="0" distB="0" distL="0" distR="0" wp14:anchorId="1B824895" wp14:editId="0CA167A1">
            <wp:extent cx="8117457" cy="5510465"/>
            <wp:effectExtent l="0" t="0" r="0" b="0"/>
            <wp:docPr id="848687722" name="Picture 2" descr="A flow chart for calculating SAFMRs based on county-level rent ratios when a ZIP Code does not have usable ZIP Code-level rent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687722" name="Picture 2" descr="A flow chart for calculating SAFMRs based on county-level rent ratios when a ZIP Code does not have usable ZIP Code-level rent data."/>
                    <pic:cNvPicPr/>
                  </pic:nvPicPr>
                  <pic:blipFill>
                    <a:blip r:embed="rId43">
                      <a:extLst>
                        <a:ext uri="{28A0092B-C50C-407E-A947-70E740481C1C}">
                          <a14:useLocalDpi xmlns:a14="http://schemas.microsoft.com/office/drawing/2010/main" val="0"/>
                        </a:ext>
                      </a:extLst>
                    </a:blip>
                    <a:stretch>
                      <a:fillRect/>
                    </a:stretch>
                  </pic:blipFill>
                  <pic:spPr>
                    <a:xfrm>
                      <a:off x="0" y="0"/>
                      <a:ext cx="8117457" cy="5510465"/>
                    </a:xfrm>
                    <a:prstGeom prst="rect">
                      <a:avLst/>
                    </a:prstGeom>
                  </pic:spPr>
                </pic:pic>
              </a:graphicData>
            </a:graphic>
          </wp:inline>
        </w:drawing>
      </w:r>
    </w:p>
    <w:p w14:paraId="09F184F7" w14:textId="71B17BBE" w:rsidR="00DF76BC" w:rsidRDefault="00DF76BC" w:rsidP="00DF76BC">
      <w:pPr>
        <w:spacing w:after="0"/>
        <w:rPr>
          <w:rFonts w:ascii="Calibri" w:hAnsi="Calibri" w:cs="Calibri"/>
          <w:sz w:val="22"/>
          <w:szCs w:val="22"/>
        </w:rPr>
        <w:sectPr w:rsidR="00DF76BC" w:rsidSect="00DF76BC">
          <w:pgSz w:w="15840" w:h="12240" w:orient="landscape"/>
          <w:pgMar w:top="1440" w:right="1440" w:bottom="1440" w:left="1440" w:header="720" w:footer="720" w:gutter="0"/>
          <w:cols w:space="720"/>
          <w:docGrid w:linePitch="360"/>
        </w:sectPr>
      </w:pPr>
    </w:p>
    <w:p w14:paraId="348FB3BA" w14:textId="77777777" w:rsidR="00E279CB" w:rsidRPr="005651CE" w:rsidRDefault="00E279CB" w:rsidP="00E279CB">
      <w:pPr>
        <w:rPr>
          <w:rFonts w:ascii="Calibri" w:hAnsi="Calibri" w:cs="Calibri"/>
        </w:rPr>
      </w:pPr>
      <w:proofErr w:type="gramStart"/>
      <w:r w:rsidRPr="003E013B">
        <w:rPr>
          <w:rFonts w:ascii="Calibri" w:hAnsi="Calibri" w:cs="Calibri"/>
        </w:rPr>
        <w:lastRenderedPageBreak/>
        <w:t>each</w:t>
      </w:r>
      <w:proofErr w:type="gramEnd"/>
      <w:r w:rsidRPr="003E013B">
        <w:rPr>
          <w:rFonts w:ascii="Calibri" w:hAnsi="Calibri" w:cs="Calibri"/>
        </w:rPr>
        <w:t xml:space="preserve"> year is created (county median gross rent ÷ county's parent gross </w:t>
      </w:r>
      <w:proofErr w:type="gramStart"/>
      <w:r w:rsidRPr="003E013B">
        <w:rPr>
          <w:rFonts w:ascii="Calibri" w:hAnsi="Calibri" w:cs="Calibri"/>
        </w:rPr>
        <w:t>rent</w:t>
      </w:r>
      <w:proofErr w:type="gramEnd"/>
      <w:r w:rsidRPr="003E013B">
        <w:rPr>
          <w:rFonts w:ascii="Calibri" w:hAnsi="Calibri" w:cs="Calibri"/>
        </w:rPr>
        <w:t>). The SAFMR rent ratio is the average of these three rent ratios.</w:t>
      </w:r>
      <w:r w:rsidRPr="005651CE">
        <w:rPr>
          <w:rFonts w:ascii="Calibri" w:hAnsi="Calibri" w:cs="Calibri"/>
        </w:rPr>
        <w:t xml:space="preserve"> </w:t>
      </w:r>
    </w:p>
    <w:p w14:paraId="566635C2" w14:textId="71712811" w:rsidR="004E3084" w:rsidRDefault="004E3084" w:rsidP="004E3084">
      <w:pPr>
        <w:rPr>
          <w:rFonts w:ascii="Calibri" w:hAnsi="Calibri" w:cs="Calibri"/>
          <w:sz w:val="22"/>
          <w:szCs w:val="22"/>
        </w:rPr>
      </w:pPr>
      <w:r w:rsidRPr="00A50287">
        <w:rPr>
          <w:rFonts w:ascii="Calibri" w:hAnsi="Calibri" w:cs="Calibri"/>
        </w:rPr>
        <w:t xml:space="preserve">In another example, when the ZIP Code is not in the ACS (i.e., not one of the ZCTAs), </w:t>
      </w:r>
      <w:hyperlink r:id="rId44" w:history="1">
        <w:r w:rsidRPr="00730C7D">
          <w:rPr>
            <w:rStyle w:val="Hyperlink"/>
            <w:rFonts w:ascii="Calibri" w:hAnsi="Calibri" w:cs="Calibri"/>
          </w:rPr>
          <w:t>ZIP Code 18105 within the Allentown-Bethlehem-Easton, PA HUD Metro FMR Area</w:t>
        </w:r>
      </w:hyperlink>
      <w:r w:rsidRPr="00A50287">
        <w:rPr>
          <w:rFonts w:ascii="Calibri" w:hAnsi="Calibri" w:cs="Calibri"/>
        </w:rPr>
        <w:t xml:space="preserve">, the use of county-level ACS data is required. However, when using county gross rent data, weights based on the length of the border they share with the relevant ZIP Code are used. </w:t>
      </w:r>
    </w:p>
    <w:p w14:paraId="54F04BE0" w14:textId="60DE255E" w:rsidR="00832932" w:rsidRPr="005651CE" w:rsidRDefault="00C06773" w:rsidP="001742F9">
      <w:pPr>
        <w:spacing w:after="360"/>
        <w:rPr>
          <w:rFonts w:ascii="Calibri" w:hAnsi="Calibri" w:cs="Calibri"/>
        </w:rPr>
      </w:pPr>
      <w:r w:rsidRPr="005651CE">
        <w:rPr>
          <w:rFonts w:ascii="Calibri" w:hAnsi="Calibri" w:cs="Calibri"/>
        </w:rPr>
        <w:t xml:space="preserve">As with ZIP Code-level rent ratios, </w:t>
      </w:r>
      <w:r w:rsidR="004711D2" w:rsidRPr="005651CE">
        <w:rPr>
          <w:rFonts w:ascii="Calibri" w:hAnsi="Calibri" w:cs="Calibri"/>
        </w:rPr>
        <w:t xml:space="preserve">the county-level rent ratio </w:t>
      </w:r>
      <w:r w:rsidR="005E6528" w:rsidRPr="005651CE">
        <w:rPr>
          <w:rFonts w:ascii="Calibri" w:hAnsi="Calibri" w:cs="Calibri"/>
        </w:rPr>
        <w:t>is multiplied by the two-bedroom FMR for the ZIP Code’s parent HUD metropolitan area or non-metropolitan county and then rounded to the nearest $10</w:t>
      </w:r>
      <w:r w:rsidRPr="005651CE">
        <w:rPr>
          <w:rFonts w:ascii="Calibri" w:hAnsi="Calibri" w:cs="Calibri"/>
        </w:rPr>
        <w:t xml:space="preserve"> to get the preliminary SAFMR</w:t>
      </w:r>
      <w:r w:rsidR="005E6528" w:rsidRPr="005651CE">
        <w:rPr>
          <w:rFonts w:ascii="Calibri" w:hAnsi="Calibri" w:cs="Calibri"/>
        </w:rPr>
        <w:t xml:space="preserve">. </w:t>
      </w:r>
    </w:p>
    <w:p w14:paraId="2915DCF3" w14:textId="60398E64" w:rsidR="003C42A6" w:rsidRPr="00843E09" w:rsidRDefault="003C42A6" w:rsidP="005B3129">
      <w:pPr>
        <w:pStyle w:val="Heading3"/>
        <w:numPr>
          <w:ilvl w:val="2"/>
          <w:numId w:val="5"/>
        </w:numPr>
        <w:rPr>
          <w:rFonts w:ascii="Calibri Light" w:hAnsi="Calibri Light" w:cs="Calibri Light"/>
        </w:rPr>
      </w:pPr>
      <w:bookmarkStart w:id="64" w:name="_Ref189223300"/>
      <w:r w:rsidRPr="00843E09">
        <w:rPr>
          <w:rFonts w:ascii="Calibri Light" w:hAnsi="Calibri Light" w:cs="Calibri Light"/>
        </w:rPr>
        <w:t xml:space="preserve">Case </w:t>
      </w:r>
      <w:r w:rsidR="00832932" w:rsidRPr="00843E09">
        <w:rPr>
          <w:rFonts w:ascii="Calibri Light" w:hAnsi="Calibri Light" w:cs="Calibri Light"/>
        </w:rPr>
        <w:t>E</w:t>
      </w:r>
      <w:r w:rsidRPr="00843E09">
        <w:rPr>
          <w:rFonts w:ascii="Calibri Light" w:hAnsi="Calibri Light" w:cs="Calibri Light"/>
        </w:rPr>
        <w:t xml:space="preserve">: ACS Data </w:t>
      </w:r>
      <w:bookmarkEnd w:id="61"/>
      <w:bookmarkEnd w:id="64"/>
      <w:r w:rsidR="006F3E84">
        <w:rPr>
          <w:rFonts w:ascii="Calibri Light" w:hAnsi="Calibri Light" w:cs="Calibri Light"/>
        </w:rPr>
        <w:t>Insufficient</w:t>
      </w:r>
    </w:p>
    <w:bookmarkEnd w:id="56"/>
    <w:p w14:paraId="22B10B71" w14:textId="20E161D0" w:rsidR="00347AAA" w:rsidRPr="00843E09" w:rsidRDefault="00347AAA" w:rsidP="00347AAA">
      <w:pPr>
        <w:rPr>
          <w:rFonts w:ascii="Calibri" w:hAnsi="Calibri" w:cs="Calibri"/>
        </w:rPr>
      </w:pPr>
      <w:r w:rsidRPr="00843E09">
        <w:rPr>
          <w:rFonts w:ascii="Calibri" w:hAnsi="Calibri" w:cs="Calibri"/>
        </w:rPr>
        <w:t>As already discussed, when there is insufficient statistically reliable ZIP Code-level ACS data on which to develop a base rent, a rent ratio may be developed instead (see Section</w:t>
      </w:r>
      <w:r>
        <w:rPr>
          <w:rFonts w:ascii="Calibri" w:hAnsi="Calibri" w:cs="Calibri"/>
        </w:rPr>
        <w:t xml:space="preserve"> </w:t>
      </w:r>
      <w:r>
        <w:rPr>
          <w:rFonts w:ascii="Calibri" w:hAnsi="Calibri" w:cs="Calibri"/>
        </w:rPr>
        <w:fldChar w:fldCharType="begin"/>
      </w:r>
      <w:r>
        <w:rPr>
          <w:rFonts w:ascii="Calibri" w:hAnsi="Calibri" w:cs="Calibri"/>
        </w:rPr>
        <w:instrText xml:space="preserve"> REF _Ref198890420 \r \h </w:instrText>
      </w:r>
      <w:r>
        <w:rPr>
          <w:rFonts w:ascii="Calibri" w:hAnsi="Calibri" w:cs="Calibri"/>
        </w:rPr>
      </w:r>
      <w:r>
        <w:rPr>
          <w:rFonts w:ascii="Calibri" w:hAnsi="Calibri" w:cs="Calibri"/>
        </w:rPr>
        <w:fldChar w:fldCharType="separate"/>
      </w:r>
      <w:r>
        <w:rPr>
          <w:rFonts w:ascii="Calibri" w:hAnsi="Calibri" w:cs="Calibri"/>
        </w:rPr>
        <w:t>3.1.2</w:t>
      </w:r>
      <w:r>
        <w:rPr>
          <w:rFonts w:ascii="Calibri" w:hAnsi="Calibri" w:cs="Calibri"/>
        </w:rPr>
        <w:fldChar w:fldCharType="end"/>
      </w:r>
      <w:r w:rsidRPr="00843E09">
        <w:rPr>
          <w:rFonts w:ascii="Calibri" w:hAnsi="Calibri" w:cs="Calibri"/>
        </w:rPr>
        <w:t>). If sufficient statistically reliable all-bedroom data for the ZIP Code is also unavailable (and the neighboring SAFMR method cannot be used), the ZIP Code’s parent county data will be used to create the rent ratio if possible</w:t>
      </w:r>
      <w:r>
        <w:rPr>
          <w:rFonts w:ascii="Calibri" w:hAnsi="Calibri" w:cs="Calibri"/>
        </w:rPr>
        <w:t xml:space="preserve"> (Section </w:t>
      </w:r>
      <w:r>
        <w:rPr>
          <w:rFonts w:ascii="Calibri" w:hAnsi="Calibri" w:cs="Calibri"/>
        </w:rPr>
        <w:fldChar w:fldCharType="begin"/>
      </w:r>
      <w:r>
        <w:rPr>
          <w:rFonts w:ascii="Calibri" w:hAnsi="Calibri" w:cs="Calibri"/>
        </w:rPr>
        <w:instrText xml:space="preserve"> REF _Ref189221387 \r \h </w:instrText>
      </w:r>
      <w:r>
        <w:rPr>
          <w:rFonts w:ascii="Calibri" w:hAnsi="Calibri" w:cs="Calibri"/>
        </w:rPr>
      </w:r>
      <w:r>
        <w:rPr>
          <w:rFonts w:ascii="Calibri" w:hAnsi="Calibri" w:cs="Calibri"/>
        </w:rPr>
        <w:fldChar w:fldCharType="separate"/>
      </w:r>
      <w:r>
        <w:rPr>
          <w:rFonts w:ascii="Calibri" w:hAnsi="Calibri" w:cs="Calibri"/>
        </w:rPr>
        <w:t>3.1.4</w:t>
      </w:r>
      <w:r>
        <w:rPr>
          <w:rFonts w:ascii="Calibri" w:hAnsi="Calibri" w:cs="Calibri"/>
        </w:rPr>
        <w:fldChar w:fldCharType="end"/>
      </w:r>
      <w:r>
        <w:rPr>
          <w:rFonts w:ascii="Calibri" w:hAnsi="Calibri" w:cs="Calibri"/>
        </w:rPr>
        <w:t>)</w:t>
      </w:r>
      <w:r w:rsidRPr="00843E09">
        <w:rPr>
          <w:rFonts w:ascii="Calibri" w:hAnsi="Calibri" w:cs="Calibri"/>
        </w:rPr>
        <w:t xml:space="preserve">. </w:t>
      </w:r>
      <w:r>
        <w:rPr>
          <w:rFonts w:ascii="Calibri" w:hAnsi="Calibri" w:cs="Calibri"/>
        </w:rPr>
        <w:t xml:space="preserve">However, if the county-level estimates are not statistically reliable or, in the </w:t>
      </w:r>
      <w:r w:rsidRPr="00843E09">
        <w:rPr>
          <w:rFonts w:ascii="Calibri" w:hAnsi="Calibri" w:cs="Calibri"/>
        </w:rPr>
        <w:t>rare case</w:t>
      </w:r>
      <w:r>
        <w:rPr>
          <w:rFonts w:ascii="Calibri" w:hAnsi="Calibri" w:cs="Calibri"/>
        </w:rPr>
        <w:t xml:space="preserve"> that</w:t>
      </w:r>
      <w:r w:rsidRPr="00843E09">
        <w:rPr>
          <w:rFonts w:ascii="Calibri" w:hAnsi="Calibri" w:cs="Calibri"/>
        </w:rPr>
        <w:t xml:space="preserve"> ACS data </w:t>
      </w:r>
      <w:r>
        <w:rPr>
          <w:rFonts w:ascii="Calibri" w:hAnsi="Calibri" w:cs="Calibri"/>
        </w:rPr>
        <w:t>is</w:t>
      </w:r>
      <w:r w:rsidRPr="00843E09">
        <w:rPr>
          <w:rFonts w:ascii="Calibri" w:hAnsi="Calibri" w:cs="Calibri"/>
        </w:rPr>
        <w:t xml:space="preserve"> completely unavailable </w:t>
      </w:r>
      <w:r>
        <w:rPr>
          <w:rFonts w:ascii="Calibri" w:hAnsi="Calibri" w:cs="Calibri"/>
        </w:rPr>
        <w:t xml:space="preserve">at either the ZIP Code or parent county level </w:t>
      </w:r>
      <w:r w:rsidRPr="00843E09">
        <w:rPr>
          <w:rFonts w:ascii="Calibri" w:hAnsi="Calibri" w:cs="Calibri"/>
        </w:rPr>
        <w:t>for a non-metropolitan area</w:t>
      </w:r>
      <w:r>
        <w:rPr>
          <w:rFonts w:ascii="Calibri" w:hAnsi="Calibri" w:cs="Calibri"/>
        </w:rPr>
        <w:t>, the data is deemed insufficient, and the rent ratio is set equal to 1</w:t>
      </w:r>
      <w:r w:rsidRPr="00843E09">
        <w:rPr>
          <w:rFonts w:ascii="Calibri" w:hAnsi="Calibri" w:cs="Calibri"/>
        </w:rPr>
        <w:t xml:space="preserve">. </w:t>
      </w:r>
    </w:p>
    <w:p w14:paraId="3FE24FE4" w14:textId="66FE6D71" w:rsidR="00965C8C" w:rsidRPr="00843E09" w:rsidRDefault="00965C8C" w:rsidP="005C0088">
      <w:pPr>
        <w:spacing w:after="360"/>
        <w:rPr>
          <w:rFonts w:ascii="Calibri" w:hAnsi="Calibri" w:cs="Calibri"/>
        </w:rPr>
      </w:pPr>
      <w:r w:rsidRPr="00843E09">
        <w:rPr>
          <w:rFonts w:ascii="Calibri" w:hAnsi="Calibri" w:cs="Calibri"/>
        </w:rPr>
        <w:t xml:space="preserve">In those cases, </w:t>
      </w:r>
      <w:r w:rsidR="00EF349B">
        <w:rPr>
          <w:rFonts w:ascii="Calibri" w:hAnsi="Calibri" w:cs="Calibri"/>
        </w:rPr>
        <w:t xml:space="preserve">if the ZIP Code does not cross FMR area boundaries, </w:t>
      </w:r>
      <w:r w:rsidRPr="00843E09">
        <w:rPr>
          <w:rFonts w:ascii="Calibri" w:hAnsi="Calibri" w:cs="Calibri"/>
        </w:rPr>
        <w:t xml:space="preserve">the preliminary two-bedroom SAFMR is </w:t>
      </w:r>
      <w:r>
        <w:rPr>
          <w:rFonts w:ascii="Calibri" w:hAnsi="Calibri" w:cs="Calibri"/>
        </w:rPr>
        <w:t xml:space="preserve">essentially </w:t>
      </w:r>
      <w:r w:rsidRPr="00843E09">
        <w:rPr>
          <w:rFonts w:ascii="Calibri" w:hAnsi="Calibri" w:cs="Calibri"/>
        </w:rPr>
        <w:t>set at the county FMR and rounded to the nearest $10</w:t>
      </w:r>
      <w:r>
        <w:rPr>
          <w:rFonts w:ascii="Calibri" w:hAnsi="Calibri" w:cs="Calibri"/>
        </w:rPr>
        <w:t>, because a rent ratio of 1 multiplied by the county FMR equals the county FMR</w:t>
      </w:r>
      <w:r w:rsidRPr="00843E09">
        <w:rPr>
          <w:rFonts w:ascii="Calibri" w:hAnsi="Calibri" w:cs="Calibri"/>
        </w:rPr>
        <w:t xml:space="preserve">. This process is </w:t>
      </w:r>
      <w:r w:rsidRPr="005E618E">
        <w:rPr>
          <w:rFonts w:ascii="Calibri" w:hAnsi="Calibri" w:cs="Calibri"/>
        </w:rPr>
        <w:t xml:space="preserve">shown in </w:t>
      </w:r>
      <w:r>
        <w:rPr>
          <w:rFonts w:ascii="Calibri" w:hAnsi="Calibri" w:cs="Calibri"/>
        </w:rPr>
        <w:fldChar w:fldCharType="begin"/>
      </w:r>
      <w:r>
        <w:rPr>
          <w:rFonts w:ascii="Calibri" w:hAnsi="Calibri" w:cs="Calibri"/>
        </w:rPr>
        <w:instrText xml:space="preserve"> REF _Ref199232155 \h </w:instrText>
      </w:r>
      <w:r>
        <w:rPr>
          <w:rFonts w:ascii="Calibri" w:hAnsi="Calibri" w:cs="Calibri"/>
        </w:rPr>
      </w:r>
      <w:r>
        <w:rPr>
          <w:rFonts w:ascii="Calibri" w:hAnsi="Calibri" w:cs="Calibri"/>
        </w:rPr>
        <w:fldChar w:fldCharType="separate"/>
      </w:r>
      <w:r w:rsidRPr="00B6517E">
        <w:rPr>
          <w:rFonts w:ascii="Calibri" w:hAnsi="Calibri" w:cs="Calibri"/>
        </w:rPr>
        <w:t xml:space="preserve">Figure </w:t>
      </w:r>
      <w:r>
        <w:rPr>
          <w:rFonts w:ascii="Calibri" w:hAnsi="Calibri" w:cs="Calibri"/>
          <w:noProof/>
        </w:rPr>
        <w:t>6</w:t>
      </w:r>
      <w:r>
        <w:rPr>
          <w:rFonts w:ascii="Calibri" w:hAnsi="Calibri" w:cs="Calibri"/>
        </w:rPr>
        <w:fldChar w:fldCharType="end"/>
      </w:r>
      <w:r>
        <w:rPr>
          <w:rFonts w:ascii="Calibri" w:hAnsi="Calibri" w:cs="Calibri"/>
        </w:rPr>
        <w:t xml:space="preserve"> and </w:t>
      </w:r>
      <w:r w:rsidRPr="005E618E">
        <w:rPr>
          <w:rFonts w:ascii="Calibri" w:hAnsi="Calibri" w:cs="Calibri"/>
        </w:rPr>
        <w:fldChar w:fldCharType="begin"/>
      </w:r>
      <w:r w:rsidRPr="005E618E">
        <w:rPr>
          <w:rFonts w:ascii="Calibri" w:hAnsi="Calibri" w:cs="Calibri"/>
        </w:rPr>
        <w:instrText xml:space="preserve"> REF _Ref189229337 \h  \* MERGEFORMAT </w:instrText>
      </w:r>
      <w:r w:rsidRPr="005E618E">
        <w:rPr>
          <w:rFonts w:ascii="Calibri" w:hAnsi="Calibri" w:cs="Calibri"/>
        </w:rPr>
      </w:r>
      <w:r w:rsidRPr="005E618E">
        <w:rPr>
          <w:rFonts w:ascii="Calibri" w:hAnsi="Calibri" w:cs="Calibri"/>
        </w:rPr>
        <w:fldChar w:fldCharType="separate"/>
      </w:r>
      <w:r w:rsidRPr="00260D89">
        <w:rPr>
          <w:rFonts w:ascii="Calibri" w:hAnsi="Calibri" w:cs="Calibri"/>
        </w:rPr>
        <w:t xml:space="preserve">Figure </w:t>
      </w:r>
      <w:r w:rsidRPr="00F4345A">
        <w:rPr>
          <w:rFonts w:ascii="Calibri" w:hAnsi="Calibri" w:cs="Calibri"/>
          <w:noProof/>
        </w:rPr>
        <w:t>7</w:t>
      </w:r>
      <w:r w:rsidRPr="005E618E">
        <w:rPr>
          <w:rFonts w:ascii="Calibri" w:hAnsi="Calibri" w:cs="Calibri"/>
        </w:rPr>
        <w:fldChar w:fldCharType="end"/>
      </w:r>
      <w:r w:rsidRPr="005E618E">
        <w:rPr>
          <w:rFonts w:ascii="Calibri" w:hAnsi="Calibri" w:cs="Calibri"/>
        </w:rPr>
        <w:t xml:space="preserve">. </w:t>
      </w:r>
      <w:r w:rsidRPr="00877D66">
        <w:rPr>
          <w:rFonts w:ascii="Calibri" w:hAnsi="Calibri" w:cs="Calibri"/>
        </w:rPr>
        <w:t xml:space="preserve">For example, </w:t>
      </w:r>
      <w:bookmarkStart w:id="65" w:name="_Hlk178231453"/>
      <w:r w:rsidRPr="00877D66">
        <w:rPr>
          <w:rFonts w:ascii="Calibri" w:hAnsi="Calibri" w:cs="Calibri"/>
        </w:rPr>
        <w:t xml:space="preserve">see </w:t>
      </w:r>
      <w:hyperlink r:id="rId45" w:history="1">
        <w:r w:rsidRPr="00877D66">
          <w:rPr>
            <w:rStyle w:val="Hyperlink"/>
            <w:rFonts w:ascii="Calibri" w:hAnsi="Calibri" w:cs="Calibri"/>
          </w:rPr>
          <w:t>ZIP Code 82336 within Sweetwater County, WY</w:t>
        </w:r>
      </w:hyperlink>
      <w:r w:rsidRPr="00877D66">
        <w:rPr>
          <w:rFonts w:ascii="Calibri" w:hAnsi="Calibri" w:cs="Calibri"/>
        </w:rPr>
        <w:t xml:space="preserve">, where </w:t>
      </w:r>
      <w:bookmarkEnd w:id="65"/>
      <w:r w:rsidRPr="00877D66">
        <w:rPr>
          <w:rFonts w:ascii="Calibri" w:hAnsi="Calibri" w:cs="Calibri"/>
        </w:rPr>
        <w:t>the two-bedroom FMR for Sweetwater County, WY</w:t>
      </w:r>
      <w:r w:rsidRPr="00877D66" w:rsidDel="005371FB">
        <w:rPr>
          <w:rFonts w:ascii="Calibri" w:hAnsi="Calibri" w:cs="Calibri"/>
        </w:rPr>
        <w:t xml:space="preserve"> </w:t>
      </w:r>
      <w:r w:rsidRPr="00877D66">
        <w:rPr>
          <w:rFonts w:ascii="Calibri" w:hAnsi="Calibri" w:cs="Calibri"/>
        </w:rPr>
        <w:t>($996) is used to set the preliminary SAFMR ($1,000). Because</w:t>
      </w:r>
      <w:r w:rsidRPr="00843E09">
        <w:rPr>
          <w:rFonts w:ascii="Calibri" w:hAnsi="Calibri" w:cs="Calibri"/>
        </w:rPr>
        <w:t xml:space="preserve"> the SAFMR is set using the county FMR, the parent FMR comparisons (see Section</w:t>
      </w:r>
      <w:r>
        <w:rPr>
          <w:rFonts w:ascii="Calibri" w:hAnsi="Calibri" w:cs="Calibri"/>
        </w:rPr>
        <w:t xml:space="preserve"> </w:t>
      </w:r>
      <w:r>
        <w:rPr>
          <w:rFonts w:ascii="Calibri" w:hAnsi="Calibri" w:cs="Calibri"/>
        </w:rPr>
        <w:fldChar w:fldCharType="begin"/>
      </w:r>
      <w:r>
        <w:rPr>
          <w:rFonts w:ascii="Calibri" w:hAnsi="Calibri" w:cs="Calibri"/>
        </w:rPr>
        <w:instrText xml:space="preserve"> REF _Ref198889772 \r \h </w:instrText>
      </w:r>
      <w:r>
        <w:rPr>
          <w:rFonts w:ascii="Calibri" w:hAnsi="Calibri" w:cs="Calibri"/>
        </w:rPr>
      </w:r>
      <w:r>
        <w:rPr>
          <w:rFonts w:ascii="Calibri" w:hAnsi="Calibri" w:cs="Calibri"/>
        </w:rPr>
        <w:fldChar w:fldCharType="separate"/>
      </w:r>
      <w:r>
        <w:rPr>
          <w:rFonts w:ascii="Calibri" w:hAnsi="Calibri" w:cs="Calibri"/>
        </w:rPr>
        <w:t>3.2</w:t>
      </w:r>
      <w:r>
        <w:rPr>
          <w:rFonts w:ascii="Calibri" w:hAnsi="Calibri" w:cs="Calibri"/>
        </w:rPr>
        <w:fldChar w:fldCharType="end"/>
      </w:r>
      <w:r w:rsidRPr="00843E09">
        <w:rPr>
          <w:rFonts w:ascii="Calibri" w:hAnsi="Calibri" w:cs="Calibri"/>
        </w:rPr>
        <w:t xml:space="preserve">) are irrelevant. However, the bedroom ratios are still used to develop SAFMRs for other bedroom sizes (see Section </w:t>
      </w:r>
      <w:r w:rsidRPr="00843E09">
        <w:rPr>
          <w:rFonts w:ascii="Calibri" w:hAnsi="Calibri" w:cs="Calibri"/>
        </w:rPr>
        <w:fldChar w:fldCharType="begin"/>
      </w:r>
      <w:r w:rsidRPr="00843E09">
        <w:rPr>
          <w:rFonts w:ascii="Calibri" w:hAnsi="Calibri" w:cs="Calibri"/>
        </w:rPr>
        <w:instrText xml:space="preserve"> REF _Ref173395028 \r \h  \* MERGEFORMAT </w:instrText>
      </w:r>
      <w:r w:rsidRPr="00843E09">
        <w:rPr>
          <w:rFonts w:ascii="Calibri" w:hAnsi="Calibri" w:cs="Calibri"/>
        </w:rPr>
      </w:r>
      <w:r w:rsidRPr="00843E09">
        <w:rPr>
          <w:rFonts w:ascii="Calibri" w:hAnsi="Calibri" w:cs="Calibri"/>
        </w:rPr>
        <w:fldChar w:fldCharType="separate"/>
      </w:r>
      <w:r>
        <w:rPr>
          <w:rFonts w:ascii="Calibri" w:hAnsi="Calibri" w:cs="Calibri"/>
        </w:rPr>
        <w:t>3.3</w:t>
      </w:r>
      <w:r w:rsidRPr="00843E09">
        <w:rPr>
          <w:rFonts w:ascii="Calibri" w:hAnsi="Calibri" w:cs="Calibri"/>
        </w:rPr>
        <w:fldChar w:fldCharType="end"/>
      </w:r>
      <w:r w:rsidRPr="00843E09">
        <w:rPr>
          <w:rFonts w:ascii="Calibri" w:hAnsi="Calibri" w:cs="Calibri"/>
        </w:rPr>
        <w:t xml:space="preserve">) and the limits on year-to-year declines (see Section </w:t>
      </w:r>
      <w:r w:rsidRPr="00843E09">
        <w:rPr>
          <w:rFonts w:ascii="Calibri" w:hAnsi="Calibri" w:cs="Calibri"/>
        </w:rPr>
        <w:fldChar w:fldCharType="begin"/>
      </w:r>
      <w:r w:rsidRPr="00843E09">
        <w:rPr>
          <w:rFonts w:ascii="Calibri" w:hAnsi="Calibri" w:cs="Calibri"/>
        </w:rPr>
        <w:instrText xml:space="preserve"> REF _Ref173395057 \r \h  \* MERGEFORMAT </w:instrText>
      </w:r>
      <w:r w:rsidRPr="00843E09">
        <w:rPr>
          <w:rFonts w:ascii="Calibri" w:hAnsi="Calibri" w:cs="Calibri"/>
        </w:rPr>
      </w:r>
      <w:r w:rsidRPr="00843E09">
        <w:rPr>
          <w:rFonts w:ascii="Calibri" w:hAnsi="Calibri" w:cs="Calibri"/>
        </w:rPr>
        <w:fldChar w:fldCharType="separate"/>
      </w:r>
      <w:r>
        <w:rPr>
          <w:rFonts w:ascii="Calibri" w:hAnsi="Calibri" w:cs="Calibri"/>
        </w:rPr>
        <w:t>3.4</w:t>
      </w:r>
      <w:r w:rsidRPr="00843E09">
        <w:rPr>
          <w:rFonts w:ascii="Calibri" w:hAnsi="Calibri" w:cs="Calibri"/>
        </w:rPr>
        <w:fldChar w:fldCharType="end"/>
      </w:r>
      <w:r w:rsidRPr="00843E09">
        <w:rPr>
          <w:rFonts w:ascii="Calibri" w:hAnsi="Calibri" w:cs="Calibri"/>
        </w:rPr>
        <w:t>) are still applied.</w:t>
      </w:r>
    </w:p>
    <w:p w14:paraId="19729728" w14:textId="77777777" w:rsidR="005C0088" w:rsidRPr="004C3913" w:rsidRDefault="005C0088" w:rsidP="005C0088">
      <w:pPr>
        <w:pStyle w:val="Heading2"/>
        <w:numPr>
          <w:ilvl w:val="1"/>
          <w:numId w:val="5"/>
        </w:numPr>
        <w:rPr>
          <w:rFonts w:ascii="Calibri Light" w:hAnsi="Calibri Light" w:cs="Calibri Light"/>
          <w:szCs w:val="28"/>
        </w:rPr>
      </w:pPr>
      <w:bookmarkStart w:id="66" w:name="_Ref198889772"/>
      <w:r w:rsidRPr="004C3913">
        <w:rPr>
          <w:rFonts w:ascii="Calibri Light" w:hAnsi="Calibri Light" w:cs="Calibri Light"/>
          <w:szCs w:val="28"/>
        </w:rPr>
        <w:t>Parent FMR Comparisons</w:t>
      </w:r>
      <w:bookmarkEnd w:id="66"/>
    </w:p>
    <w:p w14:paraId="2A387B09" w14:textId="119045DC" w:rsidR="005C0088" w:rsidRPr="004C3913" w:rsidRDefault="005C0088" w:rsidP="005C0088">
      <w:pPr>
        <w:rPr>
          <w:rFonts w:ascii="Calibri" w:hAnsi="Calibri" w:cs="Calibri"/>
        </w:rPr>
      </w:pPr>
      <w:r w:rsidRPr="004C3913">
        <w:rPr>
          <w:rFonts w:ascii="Calibri" w:hAnsi="Calibri" w:cs="Calibri"/>
        </w:rPr>
        <w:t>Once the preliminary two-bedroom SAFMR calculations are made, whether they result from Case A (base rents adjusted by the recent mover factor, the gross rent inflation update factor, and the forecasted inflation trend factor), Case B (rent ratios multiplied by the two-bedroom FMR for the ZIP Code’s parent HUD metropolitan area or non-metropolitan county), Case C (weighted average of neighboring SAFMRs), or Case D (county-level rent ratios),</w:t>
      </w:r>
      <w:r w:rsidRPr="004C3913">
        <w:rPr>
          <w:rStyle w:val="FootnoteReference"/>
          <w:rFonts w:ascii="Calibri" w:hAnsi="Calibri" w:cs="Calibri"/>
        </w:rPr>
        <w:footnoteReference w:id="20"/>
      </w:r>
      <w:r w:rsidRPr="004C3913">
        <w:rPr>
          <w:rFonts w:ascii="Calibri" w:hAnsi="Calibri" w:cs="Calibri"/>
        </w:rPr>
        <w:t xml:space="preserve"> comparisons </w:t>
      </w:r>
    </w:p>
    <w:p w14:paraId="3B7B4277" w14:textId="2576C992" w:rsidR="005C0088" w:rsidRDefault="005C0088" w:rsidP="00CF5866">
      <w:pPr>
        <w:spacing w:before="360"/>
        <w:rPr>
          <w:rFonts w:ascii="Calibri" w:hAnsi="Calibri" w:cs="Calibri"/>
          <w:sz w:val="22"/>
          <w:szCs w:val="22"/>
        </w:rPr>
        <w:sectPr w:rsidR="005C0088">
          <w:pgSz w:w="12240" w:h="15840"/>
          <w:pgMar w:top="1440" w:right="1440" w:bottom="1440" w:left="1440" w:header="720" w:footer="720" w:gutter="0"/>
          <w:cols w:space="720"/>
          <w:docGrid w:linePitch="360"/>
        </w:sectPr>
      </w:pPr>
    </w:p>
    <w:p w14:paraId="5DA103E9" w14:textId="77777777" w:rsidR="00FB754D" w:rsidRDefault="00FB754D" w:rsidP="00E1020E">
      <w:pPr>
        <w:rPr>
          <w:rFonts w:ascii="Calibri" w:hAnsi="Calibri" w:cs="Calibri"/>
          <w:sz w:val="22"/>
          <w:szCs w:val="22"/>
        </w:rPr>
      </w:pPr>
    </w:p>
    <w:p w14:paraId="6532530F" w14:textId="3A0712F9" w:rsidR="00267A63" w:rsidRPr="00260D89" w:rsidRDefault="00260D89" w:rsidP="00260D89">
      <w:pPr>
        <w:pStyle w:val="Caption"/>
        <w:rPr>
          <w:rFonts w:ascii="Calibri" w:hAnsi="Calibri" w:cs="Calibri"/>
          <w:i w:val="0"/>
          <w:iCs w:val="0"/>
          <w:sz w:val="24"/>
          <w:szCs w:val="24"/>
        </w:rPr>
      </w:pPr>
      <w:bookmarkStart w:id="67" w:name="_Ref189229337"/>
      <w:r w:rsidRPr="00260D89">
        <w:rPr>
          <w:rFonts w:ascii="Calibri" w:hAnsi="Calibri" w:cs="Calibri"/>
          <w:i w:val="0"/>
          <w:iCs w:val="0"/>
          <w:sz w:val="24"/>
          <w:szCs w:val="24"/>
        </w:rPr>
        <w:t xml:space="preserve">Figure </w:t>
      </w:r>
      <w:r w:rsidRPr="00260D89">
        <w:rPr>
          <w:rFonts w:ascii="Calibri" w:hAnsi="Calibri" w:cs="Calibri"/>
          <w:i w:val="0"/>
          <w:iCs w:val="0"/>
          <w:sz w:val="24"/>
          <w:szCs w:val="24"/>
        </w:rPr>
        <w:fldChar w:fldCharType="begin"/>
      </w:r>
      <w:r w:rsidRPr="00260D89">
        <w:rPr>
          <w:rFonts w:ascii="Calibri" w:hAnsi="Calibri" w:cs="Calibri"/>
          <w:i w:val="0"/>
          <w:iCs w:val="0"/>
          <w:sz w:val="24"/>
          <w:szCs w:val="24"/>
        </w:rPr>
        <w:instrText xml:space="preserve"> SEQ Figure \* ARABIC </w:instrText>
      </w:r>
      <w:r w:rsidRPr="00260D89">
        <w:rPr>
          <w:rFonts w:ascii="Calibri" w:hAnsi="Calibri" w:cs="Calibri"/>
          <w:i w:val="0"/>
          <w:iCs w:val="0"/>
          <w:sz w:val="24"/>
          <w:szCs w:val="24"/>
        </w:rPr>
        <w:fldChar w:fldCharType="separate"/>
      </w:r>
      <w:r w:rsidR="00547FDC">
        <w:rPr>
          <w:rFonts w:ascii="Calibri" w:hAnsi="Calibri" w:cs="Calibri"/>
          <w:i w:val="0"/>
          <w:iCs w:val="0"/>
          <w:noProof/>
          <w:sz w:val="24"/>
          <w:szCs w:val="24"/>
        </w:rPr>
        <w:t>7</w:t>
      </w:r>
      <w:r w:rsidRPr="00260D89">
        <w:rPr>
          <w:rFonts w:ascii="Calibri" w:hAnsi="Calibri" w:cs="Calibri"/>
          <w:i w:val="0"/>
          <w:iCs w:val="0"/>
          <w:sz w:val="24"/>
          <w:szCs w:val="24"/>
        </w:rPr>
        <w:fldChar w:fldCharType="end"/>
      </w:r>
      <w:bookmarkEnd w:id="67"/>
      <w:r w:rsidR="00267A63" w:rsidRPr="00260D89">
        <w:rPr>
          <w:rFonts w:ascii="Calibri" w:hAnsi="Calibri" w:cs="Calibri"/>
          <w:i w:val="0"/>
          <w:iCs w:val="0"/>
          <w:sz w:val="24"/>
          <w:szCs w:val="24"/>
        </w:rPr>
        <w:t>: ACS Data Unavailable Methodology</w:t>
      </w:r>
    </w:p>
    <w:p w14:paraId="773A8D94" w14:textId="75C72C5E" w:rsidR="00E1020E" w:rsidRDefault="00242055" w:rsidP="00E1020E">
      <w:pPr>
        <w:rPr>
          <w:rFonts w:ascii="Calibri" w:hAnsi="Calibri" w:cs="Calibri"/>
          <w:sz w:val="22"/>
          <w:szCs w:val="22"/>
        </w:rPr>
        <w:sectPr w:rsidR="00E1020E" w:rsidSect="00267A63">
          <w:pgSz w:w="15840" w:h="12240" w:orient="landscape"/>
          <w:pgMar w:top="1440" w:right="1440" w:bottom="1440" w:left="1440" w:header="720" w:footer="720" w:gutter="0"/>
          <w:cols w:space="720"/>
          <w:docGrid w:linePitch="360"/>
        </w:sectPr>
      </w:pPr>
      <w:r>
        <w:rPr>
          <w:rFonts w:ascii="Calibri" w:hAnsi="Calibri" w:cs="Calibri"/>
          <w:noProof/>
          <w:sz w:val="22"/>
          <w:szCs w:val="22"/>
        </w:rPr>
        <w:drawing>
          <wp:inline distT="0" distB="0" distL="0" distR="0" wp14:anchorId="6E74E550" wp14:editId="0A7CEB4A">
            <wp:extent cx="8020050" cy="5322275"/>
            <wp:effectExtent l="0" t="0" r="0" b="0"/>
            <wp:docPr id="807396427" name="Picture 1" descr="A flowchart for describing SAFMR calculation when there is no useable data at the ZIP or County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96427" name="Picture 1" descr="A flowchart for describing SAFMR calculation when there is no useable data at the ZIP or County level."/>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22200" cy="5323702"/>
                    </a:xfrm>
                    <a:prstGeom prst="rect">
                      <a:avLst/>
                    </a:prstGeom>
                    <a:noFill/>
                  </pic:spPr>
                </pic:pic>
              </a:graphicData>
            </a:graphic>
          </wp:inline>
        </w:drawing>
      </w:r>
    </w:p>
    <w:p w14:paraId="0BEA541B" w14:textId="77777777" w:rsidR="005C0088" w:rsidRPr="004C3913" w:rsidRDefault="005C0088" w:rsidP="005C0088">
      <w:pPr>
        <w:rPr>
          <w:rFonts w:ascii="Calibri" w:hAnsi="Calibri" w:cs="Calibri"/>
        </w:rPr>
      </w:pPr>
      <w:r w:rsidRPr="004C3913">
        <w:rPr>
          <w:rFonts w:ascii="Calibri" w:hAnsi="Calibri" w:cs="Calibri"/>
        </w:rPr>
        <w:lastRenderedPageBreak/>
        <w:t xml:space="preserve">to the ZIP Code’s parent areas need to be made to ensure that the SAFMR does not exceed or fall below certain levels. There are two specific checks: </w:t>
      </w:r>
    </w:p>
    <w:p w14:paraId="37A95737" w14:textId="77777777" w:rsidR="005C0088" w:rsidRPr="004C3913" w:rsidRDefault="005C0088" w:rsidP="005C0088">
      <w:pPr>
        <w:pStyle w:val="ListParagraph"/>
        <w:numPr>
          <w:ilvl w:val="0"/>
          <w:numId w:val="14"/>
        </w:numPr>
        <w:rPr>
          <w:rFonts w:ascii="Calibri" w:hAnsi="Calibri" w:cs="Calibri"/>
        </w:rPr>
      </w:pPr>
      <w:proofErr w:type="gramStart"/>
      <w:r w:rsidRPr="004C3913">
        <w:rPr>
          <w:rFonts w:ascii="Calibri" w:hAnsi="Calibri" w:cs="Calibri"/>
        </w:rPr>
        <w:t>no</w:t>
      </w:r>
      <w:proofErr w:type="gramEnd"/>
      <w:r w:rsidRPr="004C3913">
        <w:rPr>
          <w:rFonts w:ascii="Calibri" w:hAnsi="Calibri" w:cs="Calibri"/>
        </w:rPr>
        <w:t xml:space="preserve"> SAFMR can exceed 150 percent of the parent HUD metropolitan FMR or relevant non-metropolitan county FMR, and</w:t>
      </w:r>
    </w:p>
    <w:p w14:paraId="7683B6CA" w14:textId="77777777" w:rsidR="005C0088" w:rsidRPr="004C3913" w:rsidRDefault="005C0088" w:rsidP="005C0088">
      <w:pPr>
        <w:pStyle w:val="ListParagraph"/>
        <w:numPr>
          <w:ilvl w:val="0"/>
          <w:numId w:val="14"/>
        </w:numPr>
        <w:rPr>
          <w:rFonts w:ascii="Calibri" w:hAnsi="Calibri" w:cs="Calibri"/>
        </w:rPr>
      </w:pPr>
      <w:r w:rsidRPr="004C3913">
        <w:rPr>
          <w:rFonts w:ascii="Calibri" w:hAnsi="Calibri" w:cs="Calibri"/>
        </w:rPr>
        <w:t>no SAFMR should be below the ZIP Code's parent state minimum FMR.</w:t>
      </w:r>
    </w:p>
    <w:p w14:paraId="5F696E2C" w14:textId="6F1F5D06" w:rsidR="005D5608" w:rsidRDefault="005D5608" w:rsidP="005D5608">
      <w:pPr>
        <w:spacing w:after="360"/>
        <w:rPr>
          <w:rFonts w:ascii="Calibri" w:hAnsi="Calibri" w:cs="Calibri"/>
        </w:rPr>
      </w:pPr>
      <w:r w:rsidRPr="0026204D">
        <w:rPr>
          <w:rFonts w:ascii="Calibri" w:hAnsi="Calibri" w:cs="Calibri"/>
        </w:rPr>
        <w:t xml:space="preserve">For example, in the case of </w:t>
      </w:r>
      <w:hyperlink r:id="rId47" w:history="1">
        <w:r w:rsidRPr="0026204D">
          <w:rPr>
            <w:rStyle w:val="Hyperlink"/>
            <w:rFonts w:ascii="Calibri" w:hAnsi="Calibri" w:cs="Calibri"/>
          </w:rPr>
          <w:t>ZIP Code 01731 within the Boston-Cambridge-Quincy, MA-NH HUD Metro FMR Area</w:t>
        </w:r>
      </w:hyperlink>
      <w:r w:rsidRPr="0026204D">
        <w:rPr>
          <w:rFonts w:ascii="Calibri" w:hAnsi="Calibri" w:cs="Calibri"/>
        </w:rPr>
        <w:t xml:space="preserve">, the preliminary SAFMR is developed using the all-bedroom ACS data to create a rent ratio (Case B). A ZIP Code to metro ratio is created for two of the three most recent ACS release years using the ZIP Code’s all-bedroom median gross rent for the numerator and the median gross rent for the ZIP Code’s parent HUD metropolitan area for the denominator. These rent ratios are then </w:t>
      </w:r>
      <w:proofErr w:type="gramStart"/>
      <w:r w:rsidRPr="0026204D">
        <w:rPr>
          <w:rFonts w:ascii="Calibri" w:hAnsi="Calibri" w:cs="Calibri"/>
        </w:rPr>
        <w:t>averaged</w:t>
      </w:r>
      <w:proofErr w:type="gramEnd"/>
      <w:r w:rsidRPr="0026204D">
        <w:rPr>
          <w:rFonts w:ascii="Calibri" w:hAnsi="Calibri" w:cs="Calibri"/>
        </w:rPr>
        <w:t xml:space="preserve">. However, because the average (small area rent ratio) is greater than 1.5, a ratio of 1.5 is used instead to ensure that the SAFMR does not exceed 150 percent of the </w:t>
      </w:r>
      <w:r w:rsidRPr="002C2601">
        <w:rPr>
          <w:rFonts w:ascii="Calibri" w:hAnsi="Calibri" w:cs="Calibri"/>
        </w:rPr>
        <w:t>parent FMR for this area (first check). Then the revised small area rent ratio is applied to the two-bedroom FMR for the ZIP Code’s parent HUD metropolitan area and rounded to the nearest $10. The resulting preliminary 2-bedroom SAFMR is compared to the ZIP Code’s state minimum (check 2). In this case, the preliminary SAFMR does not fall below the state minimum, so it is not applied. These</w:t>
      </w:r>
      <w:r w:rsidRPr="004C3913">
        <w:rPr>
          <w:rFonts w:ascii="Calibri" w:hAnsi="Calibri" w:cs="Calibri"/>
        </w:rPr>
        <w:t xml:space="preserve"> checks, as well as the bedroom ratio applications and year-to-year decline limits (Sections </w:t>
      </w:r>
      <w:r>
        <w:rPr>
          <w:rFonts w:ascii="Calibri" w:hAnsi="Calibri" w:cs="Calibri"/>
        </w:rPr>
        <w:fldChar w:fldCharType="begin"/>
      </w:r>
      <w:r>
        <w:rPr>
          <w:rFonts w:ascii="Calibri" w:hAnsi="Calibri" w:cs="Calibri"/>
        </w:rPr>
        <w:instrText xml:space="preserve"> REF _Ref173395028 \r \h </w:instrText>
      </w:r>
      <w:r>
        <w:rPr>
          <w:rFonts w:ascii="Calibri" w:hAnsi="Calibri" w:cs="Calibri"/>
        </w:rPr>
      </w:r>
      <w:r>
        <w:rPr>
          <w:rFonts w:ascii="Calibri" w:hAnsi="Calibri" w:cs="Calibri"/>
        </w:rPr>
        <w:fldChar w:fldCharType="separate"/>
      </w:r>
      <w:r>
        <w:rPr>
          <w:rFonts w:ascii="Calibri" w:hAnsi="Calibri" w:cs="Calibri"/>
        </w:rPr>
        <w:t>3.3</w:t>
      </w:r>
      <w:r>
        <w:rPr>
          <w:rFonts w:ascii="Calibri" w:hAnsi="Calibri" w:cs="Calibri"/>
        </w:rPr>
        <w:fldChar w:fldCharType="end"/>
      </w:r>
      <w:r w:rsidRPr="004C3913">
        <w:rPr>
          <w:rFonts w:ascii="Calibri" w:hAnsi="Calibri" w:cs="Calibri"/>
        </w:rPr>
        <w:t xml:space="preserve"> and </w:t>
      </w:r>
      <w:r>
        <w:rPr>
          <w:rFonts w:ascii="Calibri" w:hAnsi="Calibri" w:cs="Calibri"/>
        </w:rPr>
        <w:fldChar w:fldCharType="begin"/>
      </w:r>
      <w:r>
        <w:rPr>
          <w:rFonts w:ascii="Calibri" w:hAnsi="Calibri" w:cs="Calibri"/>
        </w:rPr>
        <w:instrText xml:space="preserve"> REF _Ref173395057 \r \h </w:instrText>
      </w:r>
      <w:r>
        <w:rPr>
          <w:rFonts w:ascii="Calibri" w:hAnsi="Calibri" w:cs="Calibri"/>
        </w:rPr>
      </w:r>
      <w:r>
        <w:rPr>
          <w:rFonts w:ascii="Calibri" w:hAnsi="Calibri" w:cs="Calibri"/>
        </w:rPr>
        <w:fldChar w:fldCharType="separate"/>
      </w:r>
      <w:r>
        <w:rPr>
          <w:rFonts w:ascii="Calibri" w:hAnsi="Calibri" w:cs="Calibri"/>
        </w:rPr>
        <w:t>3.4</w:t>
      </w:r>
      <w:r>
        <w:rPr>
          <w:rFonts w:ascii="Calibri" w:hAnsi="Calibri" w:cs="Calibri"/>
        </w:rPr>
        <w:fldChar w:fldCharType="end"/>
      </w:r>
      <w:r w:rsidRPr="004C3913">
        <w:rPr>
          <w:rFonts w:ascii="Calibri" w:hAnsi="Calibri" w:cs="Calibri"/>
        </w:rPr>
        <w:t xml:space="preserve"> respectively) are </w:t>
      </w:r>
      <w:r w:rsidRPr="00842EB9">
        <w:rPr>
          <w:rFonts w:ascii="Calibri" w:hAnsi="Calibri" w:cs="Calibri"/>
        </w:rPr>
        <w:t xml:space="preserve">shown in </w:t>
      </w:r>
      <w:r w:rsidRPr="00842EB9">
        <w:rPr>
          <w:rFonts w:ascii="Calibri" w:hAnsi="Calibri" w:cs="Calibri"/>
        </w:rPr>
        <w:fldChar w:fldCharType="begin"/>
      </w:r>
      <w:r w:rsidRPr="00842EB9">
        <w:rPr>
          <w:rFonts w:ascii="Calibri" w:hAnsi="Calibri" w:cs="Calibri"/>
        </w:rPr>
        <w:instrText xml:space="preserve"> REF _Ref189229881 \h  \* MERGEFORMAT </w:instrText>
      </w:r>
      <w:r w:rsidRPr="00842EB9">
        <w:rPr>
          <w:rFonts w:ascii="Calibri" w:hAnsi="Calibri" w:cs="Calibri"/>
        </w:rPr>
      </w:r>
      <w:r w:rsidRPr="00842EB9">
        <w:rPr>
          <w:rFonts w:ascii="Calibri" w:hAnsi="Calibri" w:cs="Calibri"/>
        </w:rPr>
        <w:fldChar w:fldCharType="separate"/>
      </w:r>
      <w:r w:rsidRPr="0041012A">
        <w:rPr>
          <w:rFonts w:ascii="Calibri" w:hAnsi="Calibri" w:cs="Calibri"/>
        </w:rPr>
        <w:t xml:space="preserve">Figure </w:t>
      </w:r>
      <w:r w:rsidRPr="00F4345A">
        <w:rPr>
          <w:rFonts w:ascii="Calibri" w:hAnsi="Calibri" w:cs="Calibri"/>
          <w:noProof/>
        </w:rPr>
        <w:t>8</w:t>
      </w:r>
      <w:r w:rsidRPr="00842EB9">
        <w:rPr>
          <w:rFonts w:ascii="Calibri" w:hAnsi="Calibri" w:cs="Calibri"/>
        </w:rPr>
        <w:fldChar w:fldCharType="end"/>
      </w:r>
      <w:r w:rsidRPr="00842EB9">
        <w:rPr>
          <w:rFonts w:ascii="Calibri" w:hAnsi="Calibri" w:cs="Calibri"/>
        </w:rPr>
        <w:t>.</w:t>
      </w:r>
    </w:p>
    <w:p w14:paraId="1E427925" w14:textId="77777777" w:rsidR="007E3E9B" w:rsidRPr="00370372" w:rsidRDefault="007E3E9B" w:rsidP="007E3E9B">
      <w:pPr>
        <w:pStyle w:val="Heading2"/>
        <w:numPr>
          <w:ilvl w:val="1"/>
          <w:numId w:val="5"/>
        </w:numPr>
        <w:rPr>
          <w:rFonts w:ascii="Calibri Light" w:hAnsi="Calibri Light" w:cs="Calibri Light"/>
          <w:szCs w:val="28"/>
        </w:rPr>
      </w:pPr>
      <w:bookmarkStart w:id="68" w:name="_Ref173395028"/>
      <w:r w:rsidRPr="00370372">
        <w:rPr>
          <w:rFonts w:ascii="Calibri Light" w:hAnsi="Calibri Light" w:cs="Calibri Light"/>
          <w:szCs w:val="28"/>
        </w:rPr>
        <w:t>Bedroom Ratio Applications</w:t>
      </w:r>
      <w:bookmarkEnd w:id="68"/>
    </w:p>
    <w:p w14:paraId="772E5448" w14:textId="3953B992" w:rsidR="007E3E9B" w:rsidRPr="00E731C2" w:rsidRDefault="007E3E9B" w:rsidP="007E3E9B">
      <w:pPr>
        <w:rPr>
          <w:rFonts w:ascii="Calibri" w:hAnsi="Calibri" w:cs="Calibri"/>
        </w:rPr>
      </w:pPr>
      <w:r w:rsidRPr="00E731C2">
        <w:rPr>
          <w:rFonts w:ascii="Calibri" w:hAnsi="Calibri" w:cs="Calibri"/>
        </w:rPr>
        <w:t>After any necessary parent ceilings and floors are applied (Section</w:t>
      </w:r>
      <w:r>
        <w:rPr>
          <w:rFonts w:ascii="Calibri" w:hAnsi="Calibri" w:cs="Calibri"/>
        </w:rPr>
        <w:t xml:space="preserve"> </w:t>
      </w:r>
      <w:r>
        <w:rPr>
          <w:rFonts w:ascii="Calibri" w:hAnsi="Calibri" w:cs="Calibri"/>
        </w:rPr>
        <w:fldChar w:fldCharType="begin"/>
      </w:r>
      <w:r>
        <w:rPr>
          <w:rFonts w:ascii="Calibri" w:hAnsi="Calibri" w:cs="Calibri"/>
        </w:rPr>
        <w:instrText xml:space="preserve"> REF _Ref198889772 \r \h </w:instrText>
      </w:r>
      <w:r>
        <w:rPr>
          <w:rFonts w:ascii="Calibri" w:hAnsi="Calibri" w:cs="Calibri"/>
        </w:rPr>
      </w:r>
      <w:r>
        <w:rPr>
          <w:rFonts w:ascii="Calibri" w:hAnsi="Calibri" w:cs="Calibri"/>
        </w:rPr>
        <w:fldChar w:fldCharType="separate"/>
      </w:r>
      <w:r>
        <w:rPr>
          <w:rFonts w:ascii="Calibri" w:hAnsi="Calibri" w:cs="Calibri"/>
        </w:rPr>
        <w:t>3.2</w:t>
      </w:r>
      <w:r>
        <w:rPr>
          <w:rFonts w:ascii="Calibri" w:hAnsi="Calibri" w:cs="Calibri"/>
        </w:rPr>
        <w:fldChar w:fldCharType="end"/>
      </w:r>
      <w:r w:rsidRPr="00E731C2">
        <w:rPr>
          <w:rFonts w:ascii="Calibri" w:hAnsi="Calibri" w:cs="Calibri"/>
        </w:rPr>
        <w:t xml:space="preserve">), the two-bedroom SAFMRs need to be converted to SAFMRs for other bedroom sizes. This is done using the FMR bedroom ratios for the ZIP Code's parent metropolitan area or non-metropolitan county, shown as part </w:t>
      </w:r>
      <w:r w:rsidRPr="00791D78">
        <w:rPr>
          <w:rFonts w:ascii="Calibri" w:hAnsi="Calibri" w:cs="Calibri"/>
        </w:rPr>
        <w:t xml:space="preserve">of </w:t>
      </w:r>
      <w:r w:rsidRPr="00791D78">
        <w:rPr>
          <w:rFonts w:ascii="Calibri" w:hAnsi="Calibri" w:cs="Calibri"/>
        </w:rPr>
        <w:fldChar w:fldCharType="begin"/>
      </w:r>
      <w:r w:rsidRPr="00791D78">
        <w:rPr>
          <w:rFonts w:ascii="Calibri" w:hAnsi="Calibri" w:cs="Calibri"/>
        </w:rPr>
        <w:instrText xml:space="preserve"> REF _Ref189229881 \h  \* MERGEFORMAT </w:instrText>
      </w:r>
      <w:r w:rsidRPr="00791D78">
        <w:rPr>
          <w:rFonts w:ascii="Calibri" w:hAnsi="Calibri" w:cs="Calibri"/>
        </w:rPr>
      </w:r>
      <w:r w:rsidRPr="00791D78">
        <w:rPr>
          <w:rFonts w:ascii="Calibri" w:hAnsi="Calibri" w:cs="Calibri"/>
        </w:rPr>
        <w:fldChar w:fldCharType="separate"/>
      </w:r>
      <w:r w:rsidRPr="0041012A">
        <w:rPr>
          <w:rFonts w:ascii="Calibri" w:hAnsi="Calibri" w:cs="Calibri"/>
        </w:rPr>
        <w:t xml:space="preserve">Figure </w:t>
      </w:r>
      <w:r w:rsidRPr="00AE7BB8">
        <w:rPr>
          <w:rFonts w:ascii="Calibri" w:hAnsi="Calibri" w:cs="Calibri"/>
          <w:noProof/>
        </w:rPr>
        <w:t>8</w:t>
      </w:r>
      <w:r w:rsidRPr="00791D78">
        <w:rPr>
          <w:rFonts w:ascii="Calibri" w:hAnsi="Calibri" w:cs="Calibri"/>
        </w:rPr>
        <w:fldChar w:fldCharType="end"/>
      </w:r>
      <w:r w:rsidRPr="00791D78">
        <w:rPr>
          <w:rFonts w:ascii="Calibri" w:hAnsi="Calibri" w:cs="Calibri"/>
        </w:rPr>
        <w:t>.</w:t>
      </w:r>
      <w:r w:rsidRPr="00E731C2">
        <w:rPr>
          <w:rFonts w:ascii="Calibri" w:hAnsi="Calibri" w:cs="Calibri"/>
        </w:rPr>
        <w:t xml:space="preserve"> As discussed in the </w:t>
      </w:r>
      <w:hyperlink r:id="rId48" w:anchor="documents_2026" w:history="1">
        <w:r w:rsidRPr="008465EA">
          <w:rPr>
            <w:rStyle w:val="Hyperlink"/>
            <w:rFonts w:ascii="Calibri" w:hAnsi="Calibri" w:cs="Calibri"/>
          </w:rPr>
          <w:t>FMR methodology</w:t>
        </w:r>
      </w:hyperlink>
      <w:r w:rsidRPr="00E731C2">
        <w:rPr>
          <w:rFonts w:ascii="Calibri" w:hAnsi="Calibri" w:cs="Calibri"/>
        </w:rPr>
        <w:t xml:space="preserve">, these bedroom ratios are created by first evaluating the gross rent estimates for each bedroom size from the five-year ACS for each of the past three ACS releases. If the result is statistically significant (using only the margin of error ratio), then the ratios of the 1-, 3-, and 4- bedroom gross rent to the two-bedroom gross rent ratio are calculated. An average of the gross rent ratios for each bedroom size is used as the bedroom ratio. Caps and floors are applied, as appropriate, as are increases for larger bedroom units that are considered especially difficult to obtain for voucher holders. </w:t>
      </w:r>
    </w:p>
    <w:p w14:paraId="4764582D" w14:textId="1BE664DB" w:rsidR="007E3E9B" w:rsidRPr="00E731C2" w:rsidRDefault="007E3E9B" w:rsidP="007E3E9B">
      <w:pPr>
        <w:spacing w:after="360"/>
        <w:rPr>
          <w:rFonts w:ascii="Calibri" w:hAnsi="Calibri" w:cs="Calibri"/>
        </w:rPr>
      </w:pPr>
      <w:r w:rsidRPr="00E731C2">
        <w:rPr>
          <w:rFonts w:ascii="Calibri" w:hAnsi="Calibri" w:cs="Calibri"/>
        </w:rPr>
        <w:t xml:space="preserve">Once the appropriate bedroom ratios are multiplied by the preliminary two-bedroom SAFMR for a given ZIP Code, they are rounded to the </w:t>
      </w:r>
      <w:r w:rsidRPr="00CB0447">
        <w:rPr>
          <w:rFonts w:ascii="Calibri" w:hAnsi="Calibri" w:cs="Calibri"/>
        </w:rPr>
        <w:t xml:space="preserve">nearest $1. As an example, consider </w:t>
      </w:r>
      <w:hyperlink r:id="rId49" w:history="1">
        <w:r w:rsidRPr="00CB0447">
          <w:rPr>
            <w:rStyle w:val="Hyperlink"/>
            <w:rFonts w:ascii="Calibri" w:hAnsi="Calibri" w:cs="Calibri"/>
          </w:rPr>
          <w:t xml:space="preserve">ZIP Code 95605 within the </w:t>
        </w:r>
        <w:bookmarkStart w:id="69" w:name="_Hlk178257312"/>
        <w:r w:rsidRPr="00CB0447">
          <w:rPr>
            <w:rStyle w:val="Hyperlink"/>
            <w:rFonts w:ascii="Calibri" w:hAnsi="Calibri" w:cs="Calibri"/>
          </w:rPr>
          <w:t xml:space="preserve">Yolo, </w:t>
        </w:r>
        <w:bookmarkStart w:id="70" w:name="_Hlk178257346"/>
        <w:r w:rsidRPr="00CB0447">
          <w:rPr>
            <w:rStyle w:val="Hyperlink"/>
            <w:rFonts w:ascii="Calibri" w:hAnsi="Calibri" w:cs="Calibri"/>
          </w:rPr>
          <w:t>California (CA)</w:t>
        </w:r>
        <w:bookmarkEnd w:id="70"/>
        <w:r w:rsidRPr="00CB0447">
          <w:rPr>
            <w:rStyle w:val="Hyperlink"/>
            <w:rFonts w:ascii="Calibri" w:hAnsi="Calibri" w:cs="Calibri"/>
          </w:rPr>
          <w:t xml:space="preserve"> HUD Metro FMR Area</w:t>
        </w:r>
        <w:bookmarkEnd w:id="69"/>
      </w:hyperlink>
      <w:r w:rsidRPr="00CB0447">
        <w:rPr>
          <w:rFonts w:ascii="Calibri" w:hAnsi="Calibri" w:cs="Calibri"/>
        </w:rPr>
        <w:t>. This ZIP Code uses a rent ratio based on the all-bedroom ACS data (Case B) to derive the preliminary two-bedroom SAFMR which is not subject to the state minimum FMR or the ceiling (</w:t>
      </w:r>
      <w:r w:rsidRPr="0037265D">
        <w:rPr>
          <w:rFonts w:ascii="Calibri" w:hAnsi="Calibri" w:cs="Calibri"/>
        </w:rPr>
        <w:t xml:space="preserve">Section </w:t>
      </w:r>
      <w:r w:rsidRPr="0037265D">
        <w:rPr>
          <w:rFonts w:ascii="Calibri" w:hAnsi="Calibri" w:cs="Calibri"/>
        </w:rPr>
        <w:fldChar w:fldCharType="begin"/>
      </w:r>
      <w:r w:rsidRPr="0037265D">
        <w:rPr>
          <w:rFonts w:ascii="Calibri" w:hAnsi="Calibri" w:cs="Calibri"/>
        </w:rPr>
        <w:instrText xml:space="preserve"> REF _Ref198889772 \r \h  \* MERGEFORMAT </w:instrText>
      </w:r>
      <w:r w:rsidRPr="0037265D">
        <w:rPr>
          <w:rFonts w:ascii="Calibri" w:hAnsi="Calibri" w:cs="Calibri"/>
        </w:rPr>
      </w:r>
      <w:r w:rsidRPr="0037265D">
        <w:rPr>
          <w:rFonts w:ascii="Calibri" w:hAnsi="Calibri" w:cs="Calibri"/>
        </w:rPr>
        <w:fldChar w:fldCharType="separate"/>
      </w:r>
      <w:r w:rsidRPr="0037265D">
        <w:rPr>
          <w:rFonts w:ascii="Calibri" w:hAnsi="Calibri" w:cs="Calibri"/>
        </w:rPr>
        <w:t>3.2</w:t>
      </w:r>
      <w:r w:rsidRPr="0037265D">
        <w:rPr>
          <w:rFonts w:ascii="Calibri" w:hAnsi="Calibri" w:cs="Calibri"/>
        </w:rPr>
        <w:fldChar w:fldCharType="end"/>
      </w:r>
      <w:r w:rsidRPr="0037265D">
        <w:rPr>
          <w:rFonts w:ascii="Calibri" w:hAnsi="Calibri" w:cs="Calibri"/>
        </w:rPr>
        <w:t xml:space="preserve">). In step 7 of the table at the bottom of the page, the line titled “Preliminary FY 2026 SAFMR” shows how the $1,850 two-bedroom preliminary SAFMR is converted to the other bedroom sizes. However, to find the bedroom ratios used to make this conversion, the FY 2026 FMR bedroom ratios must be </w:t>
      </w:r>
    </w:p>
    <w:p w14:paraId="58120AD6" w14:textId="77777777" w:rsidR="007E3E9B" w:rsidRDefault="007E3E9B" w:rsidP="005D5608">
      <w:pPr>
        <w:spacing w:after="360"/>
        <w:rPr>
          <w:rFonts w:ascii="Calibri" w:hAnsi="Calibri" w:cs="Calibri"/>
        </w:rPr>
        <w:sectPr w:rsidR="007E3E9B">
          <w:pgSz w:w="12240" w:h="15840"/>
          <w:pgMar w:top="1440" w:right="1440" w:bottom="1440" w:left="1440" w:header="720" w:footer="720" w:gutter="0"/>
          <w:cols w:space="720"/>
          <w:docGrid w:linePitch="360"/>
        </w:sectPr>
      </w:pPr>
    </w:p>
    <w:p w14:paraId="6A0A3A65" w14:textId="77777777" w:rsidR="002657D5" w:rsidRDefault="002657D5" w:rsidP="002657D5">
      <w:pPr>
        <w:pStyle w:val="Caption"/>
      </w:pPr>
      <w:r w:rsidRPr="0041012A">
        <w:rPr>
          <w:rFonts w:ascii="Calibri" w:hAnsi="Calibri" w:cs="Calibri"/>
          <w:i w:val="0"/>
          <w:iCs w:val="0"/>
          <w:sz w:val="24"/>
          <w:szCs w:val="24"/>
        </w:rPr>
        <w:lastRenderedPageBreak/>
        <w:t xml:space="preserve">Figure </w:t>
      </w:r>
      <w:r w:rsidRPr="0041012A">
        <w:rPr>
          <w:rFonts w:ascii="Calibri" w:hAnsi="Calibri" w:cs="Calibri"/>
          <w:i w:val="0"/>
          <w:iCs w:val="0"/>
          <w:sz w:val="24"/>
          <w:szCs w:val="24"/>
        </w:rPr>
        <w:fldChar w:fldCharType="begin"/>
      </w:r>
      <w:r w:rsidRPr="0041012A">
        <w:rPr>
          <w:rFonts w:ascii="Calibri" w:hAnsi="Calibri" w:cs="Calibri"/>
          <w:i w:val="0"/>
          <w:iCs w:val="0"/>
          <w:sz w:val="24"/>
          <w:szCs w:val="24"/>
        </w:rPr>
        <w:instrText xml:space="preserve"> SEQ Figure \* ARABIC </w:instrText>
      </w:r>
      <w:r w:rsidRPr="0041012A">
        <w:rPr>
          <w:rFonts w:ascii="Calibri" w:hAnsi="Calibri" w:cs="Calibri"/>
          <w:i w:val="0"/>
          <w:iCs w:val="0"/>
          <w:sz w:val="24"/>
          <w:szCs w:val="24"/>
        </w:rPr>
        <w:fldChar w:fldCharType="separate"/>
      </w:r>
      <w:r>
        <w:rPr>
          <w:rFonts w:ascii="Calibri" w:hAnsi="Calibri" w:cs="Calibri"/>
          <w:i w:val="0"/>
          <w:iCs w:val="0"/>
          <w:noProof/>
          <w:sz w:val="24"/>
          <w:szCs w:val="24"/>
        </w:rPr>
        <w:t>8</w:t>
      </w:r>
      <w:r w:rsidRPr="0041012A">
        <w:rPr>
          <w:rFonts w:ascii="Calibri" w:hAnsi="Calibri" w:cs="Calibri"/>
          <w:i w:val="0"/>
          <w:iCs w:val="0"/>
          <w:sz w:val="24"/>
          <w:szCs w:val="24"/>
        </w:rPr>
        <w:fldChar w:fldCharType="end"/>
      </w:r>
      <w:r w:rsidRPr="0041012A">
        <w:rPr>
          <w:rFonts w:ascii="Calibri" w:hAnsi="Calibri" w:cs="Calibri"/>
          <w:i w:val="0"/>
          <w:iCs w:val="0"/>
          <w:sz w:val="24"/>
          <w:szCs w:val="24"/>
        </w:rPr>
        <w:t>: SAFMR Methodology – Final Calculations</w:t>
      </w:r>
    </w:p>
    <w:p w14:paraId="58F1AA1E" w14:textId="75950865" w:rsidR="00C84280" w:rsidRDefault="002657D5" w:rsidP="005D5608">
      <w:pPr>
        <w:spacing w:after="360"/>
        <w:rPr>
          <w:rFonts w:ascii="Calibri" w:hAnsi="Calibri" w:cs="Calibri"/>
        </w:rPr>
        <w:sectPr w:rsidR="00C84280" w:rsidSect="002657D5">
          <w:pgSz w:w="15840" w:h="12240" w:orient="landscape"/>
          <w:pgMar w:top="1440" w:right="1440" w:bottom="1440" w:left="1440" w:header="720" w:footer="720" w:gutter="0"/>
          <w:cols w:space="720"/>
          <w:docGrid w:linePitch="360"/>
        </w:sectPr>
      </w:pPr>
      <w:r>
        <w:rPr>
          <w:rFonts w:ascii="Calibri" w:hAnsi="Calibri" w:cs="Calibri"/>
          <w:noProof/>
          <w:sz w:val="22"/>
          <w:szCs w:val="22"/>
        </w:rPr>
        <w:drawing>
          <wp:inline distT="0" distB="0" distL="0" distR="0" wp14:anchorId="71700366" wp14:editId="3FCF8927">
            <wp:extent cx="8229600" cy="5561330"/>
            <wp:effectExtent l="0" t="0" r="0" b="1270"/>
            <wp:docPr id="1916174801" name="Picture 2" descr="A flow chart for the final steps of SAFMR calculation - the application of ceilings and floors, bedroom ratios, and limits on year-to-year dec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174801" name="Picture 2" descr="A flow chart for the final steps of SAFMR calculation - the application of ceilings and floors, bedroom ratios, and limits on year-to-year declines."/>
                    <pic:cNvPicPr/>
                  </pic:nvPicPr>
                  <pic:blipFill>
                    <a:blip r:embed="rId50" cstate="print">
                      <a:extLst>
                        <a:ext uri="{28A0092B-C50C-407E-A947-70E740481C1C}">
                          <a14:useLocalDpi xmlns:a14="http://schemas.microsoft.com/office/drawing/2010/main" val="0"/>
                        </a:ext>
                      </a:extLst>
                    </a:blip>
                    <a:stretch>
                      <a:fillRect/>
                    </a:stretch>
                  </pic:blipFill>
                  <pic:spPr>
                    <a:xfrm>
                      <a:off x="0" y="0"/>
                      <a:ext cx="8229600" cy="5561330"/>
                    </a:xfrm>
                    <a:prstGeom prst="rect">
                      <a:avLst/>
                    </a:prstGeom>
                  </pic:spPr>
                </pic:pic>
              </a:graphicData>
            </a:graphic>
          </wp:inline>
        </w:drawing>
      </w:r>
    </w:p>
    <w:p w14:paraId="5002A6F4" w14:textId="3B446613" w:rsidR="003A0281" w:rsidRPr="00E731C2" w:rsidRDefault="003A0281" w:rsidP="003A0281">
      <w:pPr>
        <w:spacing w:after="360"/>
        <w:rPr>
          <w:rFonts w:ascii="Calibri" w:hAnsi="Calibri" w:cs="Calibri"/>
        </w:rPr>
      </w:pPr>
      <w:bookmarkStart w:id="71" w:name="_Ref173395057"/>
      <w:bookmarkStart w:id="72" w:name="_Ref172029087"/>
      <w:r w:rsidRPr="0037265D">
        <w:rPr>
          <w:rFonts w:ascii="Calibri" w:hAnsi="Calibri" w:cs="Calibri"/>
        </w:rPr>
        <w:lastRenderedPageBreak/>
        <w:t xml:space="preserve">accessed through the </w:t>
      </w:r>
      <w:hyperlink r:id="rId51" w:history="1">
        <w:r w:rsidRPr="0037265D">
          <w:rPr>
            <w:rStyle w:val="Hyperlink"/>
            <w:rFonts w:ascii="Calibri" w:hAnsi="Calibri" w:cs="Calibri"/>
          </w:rPr>
          <w:t>FMR page for the Yolo, CA HUD Metro FMR Area</w:t>
        </w:r>
      </w:hyperlink>
      <w:r w:rsidRPr="0037265D">
        <w:rPr>
          <w:rFonts w:ascii="Calibri" w:hAnsi="Calibri" w:cs="Calibri"/>
        </w:rPr>
        <w:t>. The</w:t>
      </w:r>
      <w:r w:rsidRPr="00E731C2">
        <w:rPr>
          <w:rFonts w:ascii="Calibri" w:hAnsi="Calibri" w:cs="Calibri"/>
        </w:rPr>
        <w:t xml:space="preserve"> ratios for each bedroom size (and how they are calculated) can be accessed by clicking the links in the table at the top of the page (“Efficiency”, “One-Bedroom”, etc</w:t>
      </w:r>
      <w:r w:rsidRPr="000F3B7A">
        <w:rPr>
          <w:rFonts w:ascii="Calibri" w:hAnsi="Calibri" w:cs="Calibri"/>
        </w:rPr>
        <w:t xml:space="preserve">.). The </w:t>
      </w:r>
      <w:hyperlink r:id="rId52" w:history="1">
        <w:r w:rsidRPr="000F3B7A">
          <w:rPr>
            <w:rStyle w:val="Hyperlink"/>
            <w:rFonts w:ascii="Calibri" w:hAnsi="Calibri" w:cs="Calibri"/>
          </w:rPr>
          <w:t>FMR efficiency bedroom ratio page</w:t>
        </w:r>
      </w:hyperlink>
      <w:r w:rsidRPr="000F3B7A">
        <w:rPr>
          <w:rFonts w:ascii="Calibri" w:hAnsi="Calibri" w:cs="Calibri"/>
        </w:rPr>
        <w:t xml:space="preserve"> shows that the final efficiency bedroom ratio for ZIP code 95605 is 0.762.</w:t>
      </w:r>
      <w:r w:rsidRPr="00E731C2">
        <w:rPr>
          <w:rFonts w:ascii="Calibri" w:hAnsi="Calibri" w:cs="Calibri"/>
        </w:rPr>
        <w:t xml:space="preserve"> Multiplying this ratio by the preliminary two-bedroom SAFMR yields the preliminary efficiency SAFMR, rounding to the nearest $1. The same calculation is performed for the other bedroom sizes.</w:t>
      </w:r>
    </w:p>
    <w:p w14:paraId="4AB0395E" w14:textId="37783FA2" w:rsidR="00A53E77" w:rsidRPr="00F9322C" w:rsidRDefault="00A53E77" w:rsidP="00B5698E">
      <w:pPr>
        <w:pStyle w:val="Heading2"/>
        <w:numPr>
          <w:ilvl w:val="1"/>
          <w:numId w:val="5"/>
        </w:numPr>
        <w:rPr>
          <w:rFonts w:ascii="Calibri Light" w:hAnsi="Calibri Light" w:cs="Calibri Light"/>
          <w:szCs w:val="28"/>
        </w:rPr>
      </w:pPr>
      <w:r w:rsidRPr="00F9322C">
        <w:rPr>
          <w:rFonts w:ascii="Calibri Light" w:hAnsi="Calibri Light" w:cs="Calibri Light"/>
          <w:szCs w:val="28"/>
        </w:rPr>
        <w:t>Limits on Year-to-Year Declines</w:t>
      </w:r>
      <w:bookmarkEnd w:id="71"/>
    </w:p>
    <w:p w14:paraId="6595B180" w14:textId="65025D1A" w:rsidR="00A53E77" w:rsidRPr="00F9322C" w:rsidRDefault="00A53E77" w:rsidP="008465EA">
      <w:pPr>
        <w:rPr>
          <w:rFonts w:ascii="Calibri" w:hAnsi="Calibri" w:cs="Calibri"/>
        </w:rPr>
      </w:pPr>
      <w:r w:rsidRPr="00F9322C">
        <w:rPr>
          <w:rFonts w:ascii="Calibri" w:hAnsi="Calibri" w:cs="Calibri"/>
        </w:rPr>
        <w:t xml:space="preserve">Once all the above SAFMR calculations have been made, there is one last check before they can be finalized. As with FMRs, SAFMRs cannot be less than 90 percent of the prior year’s </w:t>
      </w:r>
      <w:bookmarkStart w:id="73" w:name="_Hlk178071823"/>
      <w:r w:rsidRPr="00F9322C">
        <w:rPr>
          <w:rFonts w:ascii="Calibri" w:hAnsi="Calibri" w:cs="Calibri"/>
        </w:rPr>
        <w:t>FMR.</w:t>
      </w:r>
      <w:r w:rsidRPr="00F9322C">
        <w:rPr>
          <w:rStyle w:val="FootnoteReference"/>
          <w:rFonts w:ascii="Calibri" w:hAnsi="Calibri" w:cs="Calibri"/>
        </w:rPr>
        <w:footnoteReference w:id="21"/>
      </w:r>
      <w:r w:rsidRPr="00F9322C">
        <w:rPr>
          <w:rFonts w:ascii="Calibri" w:hAnsi="Calibri" w:cs="Calibri"/>
        </w:rPr>
        <w:t xml:space="preserve"> So, the values need to be checked to ensure that none of them decrease by more than 10 percent. This is in addition to the state minimum and 150 percent cap discussed in </w:t>
      </w:r>
      <w:bookmarkStart w:id="74" w:name="_Hlk178058670"/>
      <w:r w:rsidRPr="00F9322C">
        <w:rPr>
          <w:rFonts w:ascii="Calibri" w:hAnsi="Calibri" w:cs="Calibri"/>
        </w:rPr>
        <w:t>Section</w:t>
      </w:r>
      <w:r w:rsidR="00121E36">
        <w:rPr>
          <w:rFonts w:ascii="Calibri" w:hAnsi="Calibri" w:cs="Calibri"/>
        </w:rPr>
        <w:t xml:space="preserve"> </w:t>
      </w:r>
      <w:r w:rsidR="00121E36">
        <w:rPr>
          <w:rFonts w:ascii="Calibri" w:hAnsi="Calibri" w:cs="Calibri"/>
        </w:rPr>
        <w:fldChar w:fldCharType="begin"/>
      </w:r>
      <w:r w:rsidR="00121E36">
        <w:rPr>
          <w:rFonts w:ascii="Calibri" w:hAnsi="Calibri" w:cs="Calibri"/>
        </w:rPr>
        <w:instrText xml:space="preserve"> REF _Ref198889772 \r \h </w:instrText>
      </w:r>
      <w:r w:rsidR="00121E36">
        <w:rPr>
          <w:rFonts w:ascii="Calibri" w:hAnsi="Calibri" w:cs="Calibri"/>
        </w:rPr>
      </w:r>
      <w:r w:rsidR="00121E36">
        <w:rPr>
          <w:rFonts w:ascii="Calibri" w:hAnsi="Calibri" w:cs="Calibri"/>
        </w:rPr>
        <w:fldChar w:fldCharType="separate"/>
      </w:r>
      <w:r w:rsidR="00547FDC">
        <w:rPr>
          <w:rFonts w:ascii="Calibri" w:hAnsi="Calibri" w:cs="Calibri"/>
        </w:rPr>
        <w:t>3.2</w:t>
      </w:r>
      <w:r w:rsidR="00121E36">
        <w:rPr>
          <w:rFonts w:ascii="Calibri" w:hAnsi="Calibri" w:cs="Calibri"/>
        </w:rPr>
        <w:fldChar w:fldCharType="end"/>
      </w:r>
      <w:r w:rsidRPr="00F9322C">
        <w:rPr>
          <w:rFonts w:ascii="Calibri" w:hAnsi="Calibri" w:cs="Calibri"/>
        </w:rPr>
        <w:t>.</w:t>
      </w:r>
      <w:bookmarkEnd w:id="73"/>
      <w:bookmarkEnd w:id="74"/>
      <w:r w:rsidRPr="00F9322C">
        <w:rPr>
          <w:rFonts w:ascii="Calibri" w:hAnsi="Calibri" w:cs="Calibri"/>
        </w:rPr>
        <w:t xml:space="preserve"> Again, this step is shown as part </w:t>
      </w:r>
      <w:r w:rsidRPr="00EA2FD8">
        <w:rPr>
          <w:rFonts w:ascii="Calibri" w:hAnsi="Calibri" w:cs="Calibri"/>
        </w:rPr>
        <w:t xml:space="preserve">of </w:t>
      </w:r>
      <w:r w:rsidR="00EA2FD8" w:rsidRPr="00EA2FD8">
        <w:rPr>
          <w:rFonts w:ascii="Calibri" w:hAnsi="Calibri" w:cs="Calibri"/>
        </w:rPr>
        <w:fldChar w:fldCharType="begin"/>
      </w:r>
      <w:r w:rsidR="00EA2FD8" w:rsidRPr="00EA2FD8">
        <w:rPr>
          <w:rFonts w:ascii="Calibri" w:hAnsi="Calibri" w:cs="Calibri"/>
        </w:rPr>
        <w:instrText xml:space="preserve"> REF _Ref189229881 \h  \* MERGEFORMAT </w:instrText>
      </w:r>
      <w:r w:rsidR="00EA2FD8" w:rsidRPr="00EA2FD8">
        <w:rPr>
          <w:rFonts w:ascii="Calibri" w:hAnsi="Calibri" w:cs="Calibri"/>
        </w:rPr>
      </w:r>
      <w:r w:rsidR="00EA2FD8" w:rsidRPr="00EA2FD8">
        <w:rPr>
          <w:rFonts w:ascii="Calibri" w:hAnsi="Calibri" w:cs="Calibri"/>
        </w:rPr>
        <w:fldChar w:fldCharType="separate"/>
      </w:r>
      <w:r w:rsidR="00547FDC" w:rsidRPr="0041012A">
        <w:rPr>
          <w:rFonts w:ascii="Calibri" w:hAnsi="Calibri" w:cs="Calibri"/>
        </w:rPr>
        <w:t xml:space="preserve">Figure </w:t>
      </w:r>
      <w:r w:rsidR="00547FDC" w:rsidRPr="00AE7BB8">
        <w:rPr>
          <w:rFonts w:ascii="Calibri" w:hAnsi="Calibri" w:cs="Calibri"/>
          <w:noProof/>
        </w:rPr>
        <w:t>8</w:t>
      </w:r>
      <w:r w:rsidR="00EA2FD8" w:rsidRPr="00EA2FD8">
        <w:rPr>
          <w:rFonts w:ascii="Calibri" w:hAnsi="Calibri" w:cs="Calibri"/>
        </w:rPr>
        <w:fldChar w:fldCharType="end"/>
      </w:r>
      <w:r w:rsidRPr="00EA2FD8">
        <w:rPr>
          <w:rFonts w:ascii="Calibri" w:hAnsi="Calibri" w:cs="Calibri"/>
        </w:rPr>
        <w:t>.</w:t>
      </w:r>
    </w:p>
    <w:p w14:paraId="1DCA65F6" w14:textId="23CF4A4D" w:rsidR="005828D0" w:rsidRPr="00F9322C" w:rsidRDefault="005828D0" w:rsidP="005828D0">
      <w:pPr>
        <w:spacing w:after="360"/>
        <w:rPr>
          <w:rFonts w:ascii="Calibri" w:hAnsi="Calibri" w:cs="Calibri"/>
        </w:rPr>
      </w:pPr>
      <w:r w:rsidRPr="00070DF9">
        <w:rPr>
          <w:rFonts w:ascii="Calibri" w:hAnsi="Calibri" w:cs="Calibri"/>
        </w:rPr>
        <w:t xml:space="preserve">This limit on yearly declines was applied in FY 2026 for </w:t>
      </w:r>
      <w:hyperlink r:id="rId53" w:history="1">
        <w:r w:rsidRPr="00070DF9">
          <w:rPr>
            <w:rStyle w:val="Hyperlink"/>
            <w:rFonts w:ascii="Calibri" w:hAnsi="Calibri" w:cs="Calibri"/>
          </w:rPr>
          <w:t>ZIP Code 85333 within the Phoenix-Mesa-Chandler, AZ MSA / Yuma, AZ MSA</w:t>
        </w:r>
      </w:hyperlink>
      <w:r w:rsidRPr="00070DF9">
        <w:rPr>
          <w:rFonts w:ascii="Calibri" w:hAnsi="Calibri" w:cs="Calibri"/>
        </w:rPr>
        <w:t>. As can be seen in the final table, the “Preliminary FY 2026 SAFMR” is less than 90 percent of the “FY 2025 FMR,” as shown in the line “FY 2025 Floor.” Therefore, the final FY 2026 SAFMRs for ZIP Code 85333 are set at 90 percent of the FY 2025 level or the “FY 2025 Floor.”</w:t>
      </w:r>
    </w:p>
    <w:p w14:paraId="69256EF6" w14:textId="77777777" w:rsidR="00A53E77" w:rsidRDefault="00A53E77" w:rsidP="00D51628">
      <w:pPr>
        <w:keepNext/>
        <w:keepLines/>
        <w:spacing w:before="40" w:after="0" w:line="276" w:lineRule="auto"/>
        <w:jc w:val="center"/>
        <w:outlineLvl w:val="1"/>
        <w:rPr>
          <w:rFonts w:ascii="Calibri Light" w:eastAsiaTheme="majorEastAsia" w:hAnsi="Calibri Light" w:cs="Calibri Light"/>
          <w:b/>
          <w:bCs/>
          <w:color w:val="0F4761" w:themeColor="accent1" w:themeShade="BF"/>
          <w:kern w:val="0"/>
          <w:sz w:val="44"/>
          <w:szCs w:val="44"/>
          <w:lang w:eastAsia="zh-CN"/>
          <w14:ligatures w14:val="none"/>
        </w:rPr>
      </w:pPr>
      <w:r>
        <w:rPr>
          <w:rFonts w:ascii="Calibri Light" w:eastAsiaTheme="majorEastAsia" w:hAnsi="Calibri Light" w:cs="Calibri Light"/>
          <w:b/>
          <w:bCs/>
          <w:color w:val="0F4761" w:themeColor="accent1" w:themeShade="BF"/>
          <w:kern w:val="0"/>
          <w:sz w:val="44"/>
          <w:szCs w:val="44"/>
          <w:lang w:eastAsia="zh-CN"/>
          <w14:ligatures w14:val="none"/>
        </w:rPr>
        <w:br w:type="page"/>
      </w:r>
    </w:p>
    <w:p w14:paraId="0A07D0DE" w14:textId="1B74C139" w:rsidR="000520A9" w:rsidRPr="00D51628" w:rsidRDefault="000520A9" w:rsidP="00D51628">
      <w:pPr>
        <w:keepNext/>
        <w:keepLines/>
        <w:spacing w:before="40" w:after="0" w:line="276" w:lineRule="auto"/>
        <w:jc w:val="center"/>
        <w:outlineLvl w:val="1"/>
        <w:rPr>
          <w:rFonts w:ascii="Calibri Light" w:eastAsiaTheme="majorEastAsia" w:hAnsi="Calibri Light" w:cs="Calibri Light"/>
          <w:b/>
          <w:bCs/>
          <w:color w:val="0F4761" w:themeColor="accent1" w:themeShade="BF"/>
          <w:kern w:val="0"/>
          <w:sz w:val="44"/>
          <w:szCs w:val="44"/>
          <w:lang w:eastAsia="zh-CN"/>
          <w14:ligatures w14:val="none"/>
        </w:rPr>
      </w:pPr>
      <w:r w:rsidRPr="00D51628">
        <w:rPr>
          <w:rFonts w:ascii="Calibri Light" w:eastAsiaTheme="majorEastAsia" w:hAnsi="Calibri Light" w:cs="Calibri Light"/>
          <w:b/>
          <w:bCs/>
          <w:color w:val="0F4761" w:themeColor="accent1" w:themeShade="BF"/>
          <w:kern w:val="0"/>
          <w:sz w:val="44"/>
          <w:szCs w:val="44"/>
          <w:lang w:eastAsia="zh-CN"/>
          <w14:ligatures w14:val="none"/>
        </w:rPr>
        <w:lastRenderedPageBreak/>
        <w:t>Appendices</w:t>
      </w:r>
      <w:bookmarkEnd w:id="72"/>
    </w:p>
    <w:p w14:paraId="5D98CF19" w14:textId="4F74F8E8" w:rsidR="00D51628" w:rsidRPr="00C025C2" w:rsidRDefault="00D51628" w:rsidP="00F94D4B">
      <w:pPr>
        <w:pStyle w:val="Appendix"/>
      </w:pPr>
      <w:bookmarkStart w:id="75" w:name="_Ref173333806"/>
      <w:bookmarkStart w:id="76" w:name="_Ref172028890"/>
      <w:r w:rsidRPr="00C025C2">
        <w:t>Selection Criteria</w:t>
      </w:r>
      <w:bookmarkEnd w:id="75"/>
    </w:p>
    <w:p w14:paraId="2C22AB3B" w14:textId="77777777" w:rsidR="00437C9C" w:rsidRPr="00A65751" w:rsidRDefault="00437C9C" w:rsidP="00437C9C">
      <w:pPr>
        <w:rPr>
          <w:rFonts w:ascii="Calibri" w:hAnsi="Calibri" w:cs="Calibri"/>
        </w:rPr>
      </w:pPr>
      <w:r w:rsidRPr="00A65751">
        <w:rPr>
          <w:rFonts w:ascii="Calibri" w:hAnsi="Calibri" w:cs="Calibri"/>
        </w:rPr>
        <w:t xml:space="preserve">Designated metropolitan areas whose PHAs are subject to the mandatory use of SAFMRs are determined using the criteria laid out in the </w:t>
      </w:r>
      <w:hyperlink r:id="rId54" w:history="1">
        <w:r w:rsidRPr="00A65751">
          <w:rPr>
            <w:rStyle w:val="Hyperlink"/>
            <w:rFonts w:ascii="Calibri" w:hAnsi="Calibri" w:cs="Calibri"/>
          </w:rPr>
          <w:t xml:space="preserve">initial selection criteria </w:t>
        </w:r>
        <w:r w:rsidRPr="00A65751">
          <w:rPr>
            <w:rStyle w:val="Hyperlink"/>
            <w:rFonts w:ascii="Calibri" w:hAnsi="Calibri" w:cs="Calibri"/>
            <w:i/>
            <w:iCs/>
          </w:rPr>
          <w:t>Federal Register</w:t>
        </w:r>
        <w:r w:rsidRPr="00A65751">
          <w:rPr>
            <w:rStyle w:val="Hyperlink"/>
            <w:rFonts w:ascii="Calibri" w:hAnsi="Calibri" w:cs="Calibri"/>
          </w:rPr>
          <w:t xml:space="preserve"> notice</w:t>
        </w:r>
      </w:hyperlink>
      <w:r w:rsidRPr="00A65751">
        <w:rPr>
          <w:rFonts w:ascii="Calibri" w:hAnsi="Calibri" w:cs="Calibri"/>
        </w:rPr>
        <w:t xml:space="preserve"> that accompanied the </w:t>
      </w:r>
      <w:hyperlink r:id="rId55" w:history="1">
        <w:r w:rsidRPr="00A65751">
          <w:rPr>
            <w:rStyle w:val="Hyperlink"/>
            <w:rFonts w:ascii="Calibri" w:hAnsi="Calibri" w:cs="Calibri"/>
          </w:rPr>
          <w:t xml:space="preserve">SAFMR Final Rule </w:t>
        </w:r>
        <w:r w:rsidRPr="00A65751">
          <w:rPr>
            <w:rStyle w:val="Hyperlink"/>
            <w:rFonts w:ascii="Calibri" w:hAnsi="Calibri" w:cs="Calibri"/>
            <w:i/>
            <w:iCs/>
          </w:rPr>
          <w:t>Federal Register</w:t>
        </w:r>
        <w:r w:rsidRPr="00A65751">
          <w:rPr>
            <w:rStyle w:val="Hyperlink"/>
            <w:rFonts w:ascii="Calibri" w:hAnsi="Calibri" w:cs="Calibri"/>
          </w:rPr>
          <w:t xml:space="preserve"> notice</w:t>
        </w:r>
      </w:hyperlink>
      <w:r w:rsidRPr="00A65751">
        <w:rPr>
          <w:rFonts w:ascii="Calibri" w:hAnsi="Calibri" w:cs="Calibri"/>
        </w:rPr>
        <w:t xml:space="preserve"> on November 16, 2016, although the PHAs operating in those areas did not start using the SAFMRs until April 1, 2018.</w:t>
      </w:r>
      <w:r w:rsidRPr="00A65751">
        <w:rPr>
          <w:rStyle w:val="FootnoteReference"/>
          <w:rFonts w:ascii="Calibri" w:hAnsi="Calibri" w:cs="Calibri"/>
        </w:rPr>
        <w:footnoteReference w:id="22"/>
      </w:r>
      <w:r w:rsidRPr="00A65751">
        <w:rPr>
          <w:rFonts w:ascii="Calibri" w:hAnsi="Calibri" w:cs="Calibri"/>
        </w:rPr>
        <w:t xml:space="preserve"> </w:t>
      </w:r>
    </w:p>
    <w:p w14:paraId="490FB2AD" w14:textId="77777777" w:rsidR="00437C9C" w:rsidRPr="00A65751" w:rsidRDefault="00437C9C" w:rsidP="00437C9C">
      <w:pPr>
        <w:rPr>
          <w:rFonts w:ascii="Calibri" w:hAnsi="Calibri" w:cs="Calibri"/>
        </w:rPr>
      </w:pPr>
      <w:r w:rsidRPr="00A65751">
        <w:rPr>
          <w:rFonts w:ascii="Calibri" w:hAnsi="Calibri" w:cs="Calibri"/>
        </w:rPr>
        <w:t>The criteria used to determine whether a metropolitan FMR area should be subject to the mandatory use of SAFMRs include:</w:t>
      </w:r>
      <w:r w:rsidRPr="00A65751">
        <w:rPr>
          <w:rStyle w:val="FootnoteReference"/>
          <w:rFonts w:ascii="Calibri" w:hAnsi="Calibri" w:cs="Calibri"/>
        </w:rPr>
        <w:footnoteReference w:id="23"/>
      </w:r>
    </w:p>
    <w:p w14:paraId="7A46722F" w14:textId="77777777" w:rsidR="00437C9C" w:rsidRPr="00A65751" w:rsidRDefault="00437C9C" w:rsidP="007927BC">
      <w:pPr>
        <w:pStyle w:val="ListParagraph"/>
        <w:numPr>
          <w:ilvl w:val="0"/>
          <w:numId w:val="10"/>
        </w:numPr>
        <w:rPr>
          <w:rFonts w:ascii="Calibri" w:hAnsi="Calibri" w:cs="Calibri"/>
        </w:rPr>
      </w:pPr>
      <w:r w:rsidRPr="00A65751">
        <w:rPr>
          <w:rFonts w:ascii="Calibri" w:hAnsi="Calibri" w:cs="Calibri"/>
        </w:rPr>
        <w:t xml:space="preserve">Total vouchers ≥ 2,500. This is expressed in terms of HCVs and voucher counts are pulled from PIC extracts. </w:t>
      </w:r>
    </w:p>
    <w:p w14:paraId="7B975F05" w14:textId="77777777" w:rsidR="00437C9C" w:rsidRPr="00A65751" w:rsidRDefault="00437C9C" w:rsidP="007927BC">
      <w:pPr>
        <w:pStyle w:val="ListParagraph"/>
        <w:numPr>
          <w:ilvl w:val="0"/>
          <w:numId w:val="10"/>
        </w:numPr>
        <w:rPr>
          <w:rFonts w:ascii="Calibri" w:hAnsi="Calibri" w:cs="Calibri"/>
        </w:rPr>
      </w:pPr>
      <w:r w:rsidRPr="00A65751">
        <w:rPr>
          <w:rFonts w:ascii="Calibri" w:hAnsi="Calibri" w:cs="Calibri"/>
        </w:rPr>
        <w:t xml:space="preserve">At least 20 percent of the standard quality rental stock within the area is in ZIP Codes where the SAFMR is more than 110 percent of the metropolitan FMR. </w:t>
      </w:r>
    </w:p>
    <w:p w14:paraId="79253D05" w14:textId="77777777" w:rsidR="00437C9C" w:rsidRPr="00A65751" w:rsidRDefault="00437C9C" w:rsidP="007927BC">
      <w:pPr>
        <w:pStyle w:val="ListParagraph"/>
        <w:numPr>
          <w:ilvl w:val="0"/>
          <w:numId w:val="10"/>
        </w:numPr>
        <w:rPr>
          <w:rFonts w:ascii="Calibri" w:hAnsi="Calibri" w:cs="Calibri"/>
        </w:rPr>
      </w:pPr>
      <w:r w:rsidRPr="00A65751">
        <w:rPr>
          <w:rFonts w:ascii="Calibri" w:hAnsi="Calibri" w:cs="Calibri"/>
        </w:rPr>
        <w:t>The percentage of voucher families living in concentrated low-income areas</w:t>
      </w:r>
      <w:r w:rsidRPr="00A65751">
        <w:rPr>
          <w:rStyle w:val="FootnoteReference"/>
          <w:rFonts w:ascii="Calibri" w:hAnsi="Calibri" w:cs="Calibri"/>
        </w:rPr>
        <w:footnoteReference w:id="24"/>
      </w:r>
      <w:r w:rsidRPr="00A65751">
        <w:rPr>
          <w:rFonts w:ascii="Calibri" w:hAnsi="Calibri" w:cs="Calibri"/>
        </w:rPr>
        <w:t xml:space="preserve"> relative to all renters within the area must be at least 25 percent. This criterion is intended to better target communities where voucher concentration is most severe.</w:t>
      </w:r>
    </w:p>
    <w:p w14:paraId="24A2F2E9" w14:textId="344F8951" w:rsidR="00437C9C" w:rsidRPr="00A65751" w:rsidRDefault="00437C9C" w:rsidP="007927BC">
      <w:pPr>
        <w:pStyle w:val="ListParagraph"/>
        <w:numPr>
          <w:ilvl w:val="0"/>
          <w:numId w:val="10"/>
        </w:numPr>
        <w:rPr>
          <w:rFonts w:ascii="Calibri" w:hAnsi="Calibri" w:cs="Calibri"/>
        </w:rPr>
      </w:pPr>
      <w:r w:rsidRPr="00A65751">
        <w:rPr>
          <w:rFonts w:ascii="Calibri" w:hAnsi="Calibri" w:cs="Calibri"/>
        </w:rPr>
        <w:t>The percentage of voucher holders living in concentrated low-income areas relative to all renters within these areas over the entire metropolitan area exceeds 155 percent (or 1.55).</w:t>
      </w:r>
    </w:p>
    <w:p w14:paraId="1A4DA57F" w14:textId="77777777" w:rsidR="00437C9C" w:rsidRPr="00A65751" w:rsidRDefault="00437C9C" w:rsidP="007927BC">
      <w:pPr>
        <w:pStyle w:val="ListParagraph"/>
        <w:numPr>
          <w:ilvl w:val="0"/>
          <w:numId w:val="10"/>
        </w:numPr>
        <w:rPr>
          <w:rFonts w:ascii="Calibri" w:hAnsi="Calibri" w:cs="Calibri"/>
        </w:rPr>
      </w:pPr>
      <w:r w:rsidRPr="00A65751">
        <w:rPr>
          <w:rFonts w:ascii="Calibri" w:hAnsi="Calibri" w:cs="Calibri"/>
        </w:rPr>
        <w:t xml:space="preserve">The vacancy rate for the metropolitan area is higher than 4 percent. This criterion’s inclusion helps to exclude rental markets in extreme disequilibrium. The vacancy rate is calculated using 1-year ACS tabulations from the most recent three years of data, where it is equal to the number of Vacant </w:t>
      </w:r>
      <w:proofErr w:type="gramStart"/>
      <w:r w:rsidRPr="00A65751">
        <w:rPr>
          <w:rFonts w:ascii="Calibri" w:hAnsi="Calibri" w:cs="Calibri"/>
        </w:rPr>
        <w:t>For</w:t>
      </w:r>
      <w:proofErr w:type="gramEnd"/>
      <w:r w:rsidRPr="00A65751">
        <w:rPr>
          <w:rFonts w:ascii="Calibri" w:hAnsi="Calibri" w:cs="Calibri"/>
        </w:rPr>
        <w:t xml:space="preserve"> Rent Units divided by the sum of the number of Vacant </w:t>
      </w:r>
      <w:proofErr w:type="gramStart"/>
      <w:r w:rsidRPr="00A65751">
        <w:rPr>
          <w:rFonts w:ascii="Calibri" w:hAnsi="Calibri" w:cs="Calibri"/>
        </w:rPr>
        <w:t>For</w:t>
      </w:r>
      <w:proofErr w:type="gramEnd"/>
      <w:r w:rsidRPr="00A65751">
        <w:rPr>
          <w:rFonts w:ascii="Calibri" w:hAnsi="Calibri" w:cs="Calibri"/>
        </w:rPr>
        <w:t xml:space="preserve"> Rent Units, the number of Renter Occupied Units, and the number of Rented, not occupied units. </w:t>
      </w:r>
    </w:p>
    <w:p w14:paraId="2FD2AC3D" w14:textId="415865A9" w:rsidR="00437C9C" w:rsidRPr="00A65751" w:rsidRDefault="00437C9C" w:rsidP="009E7D77">
      <w:pPr>
        <w:spacing w:after="360"/>
        <w:rPr>
          <w:rFonts w:ascii="Calibri" w:hAnsi="Calibri" w:cs="Calibri"/>
        </w:rPr>
      </w:pPr>
      <w:r w:rsidRPr="00A65751">
        <w:rPr>
          <w:rFonts w:ascii="Calibri" w:hAnsi="Calibri" w:cs="Calibri"/>
        </w:rPr>
        <w:t xml:space="preserve">These criteria were maintained when the SAFMR mandatory areas were reassessed in 2023 and new areas were added (see the </w:t>
      </w:r>
      <w:hyperlink r:id="rId56" w:history="1">
        <w:r w:rsidRPr="00A65751">
          <w:rPr>
            <w:rStyle w:val="Hyperlink"/>
            <w:rFonts w:ascii="Calibri" w:hAnsi="Calibri" w:cs="Calibri"/>
          </w:rPr>
          <w:t xml:space="preserve">October 25, 2023, </w:t>
        </w:r>
        <w:r w:rsidRPr="00A65751">
          <w:rPr>
            <w:rStyle w:val="Hyperlink"/>
            <w:rFonts w:ascii="Calibri" w:hAnsi="Calibri" w:cs="Calibri"/>
            <w:i/>
            <w:iCs/>
          </w:rPr>
          <w:t xml:space="preserve">Federal Register </w:t>
        </w:r>
        <w:r w:rsidRPr="00A65751">
          <w:rPr>
            <w:rStyle w:val="Hyperlink"/>
            <w:rFonts w:ascii="Calibri" w:hAnsi="Calibri" w:cs="Calibri"/>
          </w:rPr>
          <w:t>notice</w:t>
        </w:r>
      </w:hyperlink>
      <w:r w:rsidRPr="00A65751">
        <w:rPr>
          <w:rFonts w:ascii="Calibri" w:hAnsi="Calibri" w:cs="Calibri"/>
        </w:rPr>
        <w:t xml:space="preserve">, as well as </w:t>
      </w:r>
      <w:r w:rsidR="007B664C" w:rsidRPr="00A65751">
        <w:rPr>
          <w:rFonts w:ascii="Calibri" w:hAnsi="Calibri" w:cs="Calibri"/>
        </w:rPr>
        <w:fldChar w:fldCharType="begin"/>
      </w:r>
      <w:r w:rsidR="007B664C" w:rsidRPr="00A65751">
        <w:rPr>
          <w:rFonts w:ascii="Calibri" w:hAnsi="Calibri" w:cs="Calibri"/>
        </w:rPr>
        <w:instrText xml:space="preserve"> REF _Ref173333861 \r \h </w:instrText>
      </w:r>
      <w:r w:rsidR="00A65751" w:rsidRPr="00A65751">
        <w:rPr>
          <w:rFonts w:ascii="Calibri" w:hAnsi="Calibri" w:cs="Calibri"/>
        </w:rPr>
        <w:instrText xml:space="preserve"> \* MERGEFORMAT </w:instrText>
      </w:r>
      <w:r w:rsidR="007B664C" w:rsidRPr="00A65751">
        <w:rPr>
          <w:rFonts w:ascii="Calibri" w:hAnsi="Calibri" w:cs="Calibri"/>
        </w:rPr>
      </w:r>
      <w:r w:rsidR="007B664C" w:rsidRPr="00A65751">
        <w:rPr>
          <w:rFonts w:ascii="Calibri" w:hAnsi="Calibri" w:cs="Calibri"/>
        </w:rPr>
        <w:fldChar w:fldCharType="separate"/>
      </w:r>
      <w:r w:rsidR="00547FDC">
        <w:rPr>
          <w:rFonts w:ascii="Calibri" w:hAnsi="Calibri" w:cs="Calibri"/>
        </w:rPr>
        <w:t>Appendix II</w:t>
      </w:r>
      <w:r w:rsidR="007B664C" w:rsidRPr="00A65751">
        <w:rPr>
          <w:rFonts w:ascii="Calibri" w:hAnsi="Calibri" w:cs="Calibri"/>
        </w:rPr>
        <w:fldChar w:fldCharType="end"/>
      </w:r>
      <w:r w:rsidRPr="00A65751">
        <w:rPr>
          <w:rFonts w:ascii="Calibri" w:hAnsi="Calibri" w:cs="Calibri"/>
        </w:rPr>
        <w:t xml:space="preserve"> below). The Excel spreadsheet with the relevant calculation</w:t>
      </w:r>
      <w:r w:rsidR="00BE6DCE">
        <w:rPr>
          <w:rFonts w:ascii="Calibri" w:hAnsi="Calibri" w:cs="Calibri"/>
        </w:rPr>
        <w:t>s</w:t>
      </w:r>
      <w:r w:rsidRPr="00A65751">
        <w:rPr>
          <w:rFonts w:ascii="Calibri" w:hAnsi="Calibri" w:cs="Calibri"/>
        </w:rPr>
        <w:t xml:space="preserve"> can be found </w:t>
      </w:r>
      <w:hyperlink r:id="rId57" w:anchor="rulemaking" w:history="1">
        <w:r w:rsidRPr="00A65751">
          <w:rPr>
            <w:rStyle w:val="Hyperlink"/>
            <w:rFonts w:ascii="Calibri" w:hAnsi="Calibri" w:cs="Calibri"/>
          </w:rPr>
          <w:t>here</w:t>
        </w:r>
      </w:hyperlink>
      <w:r w:rsidRPr="00A65751">
        <w:rPr>
          <w:rFonts w:ascii="Calibri" w:hAnsi="Calibri" w:cs="Calibri"/>
        </w:rPr>
        <w:t xml:space="preserve"> (see the file “2023 Small Area FMR Selection Data” under “2023 SMALL AREA FMR EXPANSION” under the Rulemaking tab).</w:t>
      </w:r>
    </w:p>
    <w:p w14:paraId="1EC1B6FB" w14:textId="4109D4B2" w:rsidR="00D51628" w:rsidRDefault="00D51628" w:rsidP="009E2513">
      <w:pPr>
        <w:pStyle w:val="Appendix"/>
        <w:spacing w:before="0"/>
      </w:pPr>
      <w:bookmarkStart w:id="78" w:name="_Ref173333861"/>
      <w:r w:rsidRPr="00D51628">
        <w:lastRenderedPageBreak/>
        <w:t>Current SAFMR Areas</w:t>
      </w:r>
      <w:bookmarkEnd w:id="78"/>
    </w:p>
    <w:p w14:paraId="31797454" w14:textId="31958EF0" w:rsidR="006F1289" w:rsidRPr="00BE0FC9" w:rsidRDefault="006F1289" w:rsidP="006F1289">
      <w:pPr>
        <w:rPr>
          <w:rFonts w:ascii="Calibri" w:hAnsi="Calibri" w:cs="Calibri"/>
        </w:rPr>
      </w:pPr>
      <w:r w:rsidRPr="00BE0FC9">
        <w:rPr>
          <w:rFonts w:ascii="Calibri" w:hAnsi="Calibri" w:cs="Calibri"/>
        </w:rPr>
        <w:t xml:space="preserve">There are two types of SAFMR areas: (1) those that have been designated as mandatory SAFMRs by HUD using the selection criteria described in </w:t>
      </w:r>
      <w:r w:rsidR="00253A88" w:rsidRPr="00BE0FC9">
        <w:rPr>
          <w:rFonts w:ascii="Calibri" w:hAnsi="Calibri" w:cs="Calibri"/>
        </w:rPr>
        <w:fldChar w:fldCharType="begin"/>
      </w:r>
      <w:r w:rsidR="00253A88" w:rsidRPr="00BE0FC9">
        <w:rPr>
          <w:rFonts w:ascii="Calibri" w:hAnsi="Calibri" w:cs="Calibri"/>
        </w:rPr>
        <w:instrText xml:space="preserve"> REF _Ref173333806 \r \h </w:instrText>
      </w:r>
      <w:r w:rsidR="00BE0FC9" w:rsidRPr="00BE0FC9">
        <w:rPr>
          <w:rFonts w:ascii="Calibri" w:hAnsi="Calibri" w:cs="Calibri"/>
        </w:rPr>
        <w:instrText xml:space="preserve"> \* MERGEFORMAT </w:instrText>
      </w:r>
      <w:r w:rsidR="00253A88" w:rsidRPr="00BE0FC9">
        <w:rPr>
          <w:rFonts w:ascii="Calibri" w:hAnsi="Calibri" w:cs="Calibri"/>
        </w:rPr>
      </w:r>
      <w:r w:rsidR="00253A88" w:rsidRPr="00BE0FC9">
        <w:rPr>
          <w:rFonts w:ascii="Calibri" w:hAnsi="Calibri" w:cs="Calibri"/>
        </w:rPr>
        <w:fldChar w:fldCharType="separate"/>
      </w:r>
      <w:r w:rsidR="00547FDC">
        <w:rPr>
          <w:rFonts w:ascii="Calibri" w:hAnsi="Calibri" w:cs="Calibri"/>
        </w:rPr>
        <w:t>Appendix I</w:t>
      </w:r>
      <w:r w:rsidR="00253A88" w:rsidRPr="00BE0FC9">
        <w:rPr>
          <w:rFonts w:ascii="Calibri" w:hAnsi="Calibri" w:cs="Calibri"/>
        </w:rPr>
        <w:fldChar w:fldCharType="end"/>
      </w:r>
      <w:r w:rsidRPr="00BE0FC9">
        <w:rPr>
          <w:rFonts w:ascii="Calibri" w:hAnsi="Calibri" w:cs="Calibri"/>
        </w:rPr>
        <w:t>, and (2) those that have opted in. Areas designated as mandatory SAFMR areas by HUD remain that way permanently, although (as discussed in</w:t>
      </w:r>
      <w:r w:rsidR="000673F4" w:rsidRPr="00BE0FC9">
        <w:rPr>
          <w:rFonts w:ascii="Calibri" w:hAnsi="Calibri" w:cs="Calibri"/>
        </w:rPr>
        <w:t xml:space="preserve"> Section</w:t>
      </w:r>
      <w:r w:rsidRPr="00BE0FC9">
        <w:rPr>
          <w:rFonts w:ascii="Calibri" w:hAnsi="Calibri" w:cs="Calibri"/>
        </w:rPr>
        <w:t xml:space="preserve"> </w:t>
      </w:r>
      <w:r w:rsidR="000673F4" w:rsidRPr="00BE0FC9">
        <w:rPr>
          <w:rFonts w:ascii="Calibri" w:hAnsi="Calibri" w:cs="Calibri"/>
        </w:rPr>
        <w:fldChar w:fldCharType="begin"/>
      </w:r>
      <w:r w:rsidR="000673F4" w:rsidRPr="00BE0FC9">
        <w:rPr>
          <w:rFonts w:ascii="Calibri" w:hAnsi="Calibri" w:cs="Calibri"/>
        </w:rPr>
        <w:instrText xml:space="preserve"> REF _Ref177560591 \r \h </w:instrText>
      </w:r>
      <w:r w:rsidR="00BE0FC9" w:rsidRPr="00BE0FC9">
        <w:rPr>
          <w:rFonts w:ascii="Calibri" w:hAnsi="Calibri" w:cs="Calibri"/>
        </w:rPr>
        <w:instrText xml:space="preserve"> \* MERGEFORMAT </w:instrText>
      </w:r>
      <w:r w:rsidR="000673F4" w:rsidRPr="00BE0FC9">
        <w:rPr>
          <w:rFonts w:ascii="Calibri" w:hAnsi="Calibri" w:cs="Calibri"/>
        </w:rPr>
      </w:r>
      <w:r w:rsidR="000673F4" w:rsidRPr="00BE0FC9">
        <w:rPr>
          <w:rFonts w:ascii="Calibri" w:hAnsi="Calibri" w:cs="Calibri"/>
        </w:rPr>
        <w:fldChar w:fldCharType="separate"/>
      </w:r>
      <w:r w:rsidR="00547FDC">
        <w:rPr>
          <w:rFonts w:ascii="Calibri" w:hAnsi="Calibri" w:cs="Calibri"/>
        </w:rPr>
        <w:t>I</w:t>
      </w:r>
      <w:r w:rsidR="000673F4" w:rsidRPr="00BE0FC9">
        <w:rPr>
          <w:rFonts w:ascii="Calibri" w:hAnsi="Calibri" w:cs="Calibri"/>
        </w:rPr>
        <w:fldChar w:fldCharType="end"/>
      </w:r>
      <w:r w:rsidR="00C97BDB">
        <w:rPr>
          <w:rFonts w:ascii="Calibri" w:hAnsi="Calibri" w:cs="Calibri"/>
        </w:rPr>
        <w:t>)</w:t>
      </w:r>
      <w:r w:rsidRPr="00BE0FC9">
        <w:rPr>
          <w:rFonts w:ascii="Calibri" w:hAnsi="Calibri" w:cs="Calibri"/>
        </w:rPr>
        <w:t>, there are circumstances under which an area may be temporarily removed from SAFMR designation. Each type will be discussed in turn below.</w:t>
      </w:r>
    </w:p>
    <w:p w14:paraId="1B709448" w14:textId="35FD2C42" w:rsidR="006F1289" w:rsidRPr="00BE0FC9" w:rsidRDefault="006F1289" w:rsidP="006F1289">
      <w:pPr>
        <w:rPr>
          <w:rFonts w:ascii="Calibri" w:hAnsi="Calibri" w:cs="Calibri"/>
        </w:rPr>
      </w:pPr>
      <w:bookmarkStart w:id="79" w:name="_Hlk178582022"/>
      <w:r w:rsidRPr="00BE0FC9">
        <w:rPr>
          <w:rFonts w:ascii="Calibri" w:hAnsi="Calibri" w:cs="Calibri"/>
        </w:rPr>
        <w:t xml:space="preserve">The first area to be designated as a mandatory SAFMR area was the </w:t>
      </w:r>
      <w:bookmarkStart w:id="80" w:name="_Hlk175040503"/>
      <w:r w:rsidRPr="00BE0FC9">
        <w:rPr>
          <w:rFonts w:ascii="Calibri" w:hAnsi="Calibri" w:cs="Calibri"/>
        </w:rPr>
        <w:t xml:space="preserve">Dallas, </w:t>
      </w:r>
      <w:r w:rsidR="00955FD3" w:rsidRPr="00BE0FC9">
        <w:rPr>
          <w:rFonts w:ascii="Calibri" w:hAnsi="Calibri" w:cs="Calibri"/>
        </w:rPr>
        <w:t>TX</w:t>
      </w:r>
      <w:r w:rsidRPr="00BE0FC9">
        <w:rPr>
          <w:rFonts w:ascii="Calibri" w:hAnsi="Calibri" w:cs="Calibri"/>
        </w:rPr>
        <w:t xml:space="preserve"> HMFA</w:t>
      </w:r>
      <w:bookmarkEnd w:id="80"/>
      <w:r w:rsidRPr="00BE0FC9">
        <w:rPr>
          <w:rFonts w:ascii="Calibri" w:hAnsi="Calibri" w:cs="Calibri"/>
        </w:rPr>
        <w:t xml:space="preserve"> in 2011. The Dallas, </w:t>
      </w:r>
      <w:r w:rsidR="00955FD3" w:rsidRPr="00BE0FC9">
        <w:rPr>
          <w:rFonts w:ascii="Calibri" w:hAnsi="Calibri" w:cs="Calibri"/>
        </w:rPr>
        <w:t>TX</w:t>
      </w:r>
      <w:r w:rsidR="00955FD3" w:rsidRPr="00BE0FC9" w:rsidDel="00955FD3">
        <w:rPr>
          <w:rFonts w:ascii="Calibri" w:hAnsi="Calibri" w:cs="Calibri"/>
        </w:rPr>
        <w:t xml:space="preserve"> </w:t>
      </w:r>
      <w:r w:rsidRPr="00BE0FC9">
        <w:rPr>
          <w:rFonts w:ascii="Calibri" w:hAnsi="Calibri" w:cs="Calibri"/>
        </w:rPr>
        <w:t xml:space="preserve">HMFA’s designation was part of a settlement HUD made with the ICP (as discussed in </w:t>
      </w:r>
      <w:r w:rsidR="00D040D5" w:rsidRPr="00BE0FC9">
        <w:rPr>
          <w:rFonts w:ascii="Calibri" w:hAnsi="Calibri" w:cs="Calibri"/>
        </w:rPr>
        <w:t xml:space="preserve">Section </w:t>
      </w:r>
      <w:r w:rsidR="00D040D5" w:rsidRPr="00BE0FC9">
        <w:rPr>
          <w:rFonts w:ascii="Calibri" w:hAnsi="Calibri" w:cs="Calibri"/>
        </w:rPr>
        <w:fldChar w:fldCharType="begin"/>
      </w:r>
      <w:r w:rsidR="00D040D5" w:rsidRPr="00BE0FC9">
        <w:rPr>
          <w:rFonts w:ascii="Calibri" w:hAnsi="Calibri" w:cs="Calibri"/>
        </w:rPr>
        <w:instrText xml:space="preserve"> REF _Ref177560591 \r \h </w:instrText>
      </w:r>
      <w:r w:rsidR="00BE0FC9" w:rsidRPr="00BE0FC9">
        <w:rPr>
          <w:rFonts w:ascii="Calibri" w:hAnsi="Calibri" w:cs="Calibri"/>
        </w:rPr>
        <w:instrText xml:space="preserve"> \* MERGEFORMAT </w:instrText>
      </w:r>
      <w:r w:rsidR="00D040D5" w:rsidRPr="00BE0FC9">
        <w:rPr>
          <w:rFonts w:ascii="Calibri" w:hAnsi="Calibri" w:cs="Calibri"/>
        </w:rPr>
      </w:r>
      <w:r w:rsidR="00D040D5" w:rsidRPr="00BE0FC9">
        <w:rPr>
          <w:rFonts w:ascii="Calibri" w:hAnsi="Calibri" w:cs="Calibri"/>
        </w:rPr>
        <w:fldChar w:fldCharType="separate"/>
      </w:r>
      <w:r w:rsidR="00547FDC">
        <w:rPr>
          <w:rFonts w:ascii="Calibri" w:hAnsi="Calibri" w:cs="Calibri"/>
        </w:rPr>
        <w:t>I</w:t>
      </w:r>
      <w:r w:rsidR="00D040D5" w:rsidRPr="00BE0FC9">
        <w:rPr>
          <w:rFonts w:ascii="Calibri" w:hAnsi="Calibri" w:cs="Calibri"/>
        </w:rPr>
        <w:fldChar w:fldCharType="end"/>
      </w:r>
      <w:r w:rsidRPr="00BE0FC9">
        <w:rPr>
          <w:rFonts w:ascii="Calibri" w:hAnsi="Calibri" w:cs="Calibri"/>
        </w:rPr>
        <w:t xml:space="preserve">). With </w:t>
      </w:r>
      <w:r w:rsidR="004F7F92">
        <w:rPr>
          <w:rFonts w:ascii="Calibri" w:hAnsi="Calibri" w:cs="Calibri"/>
        </w:rPr>
        <w:t>the settlement’s</w:t>
      </w:r>
      <w:r w:rsidR="004F7F92" w:rsidRPr="00BE0FC9">
        <w:rPr>
          <w:rFonts w:ascii="Calibri" w:hAnsi="Calibri" w:cs="Calibri"/>
        </w:rPr>
        <w:t xml:space="preserve"> </w:t>
      </w:r>
      <w:r w:rsidRPr="00BE0FC9">
        <w:rPr>
          <w:rFonts w:ascii="Calibri" w:hAnsi="Calibri" w:cs="Calibri"/>
        </w:rPr>
        <w:t>implementation on 10/1/2011</w:t>
      </w:r>
      <w:r w:rsidR="00765F2A">
        <w:rPr>
          <w:rFonts w:ascii="Calibri" w:hAnsi="Calibri" w:cs="Calibri"/>
        </w:rPr>
        <w:t>,</w:t>
      </w:r>
      <w:r w:rsidRPr="00BE0FC9">
        <w:rPr>
          <w:rFonts w:ascii="Calibri" w:hAnsi="Calibri" w:cs="Calibri"/>
        </w:rPr>
        <w:t xml:space="preserve"> </w:t>
      </w:r>
      <w:r w:rsidR="004F7F92" w:rsidRPr="004F7F92">
        <w:rPr>
          <w:rFonts w:ascii="Calibri" w:hAnsi="Calibri" w:cs="Calibri"/>
        </w:rPr>
        <w:t>the Dallas, TX HMFA</w:t>
      </w:r>
      <w:r w:rsidR="006D4712">
        <w:rPr>
          <w:rFonts w:ascii="Calibri" w:hAnsi="Calibri" w:cs="Calibri"/>
        </w:rPr>
        <w:t xml:space="preserve">, </w:t>
      </w:r>
      <w:r w:rsidR="006D4712" w:rsidRPr="006D4712">
        <w:rPr>
          <w:rFonts w:ascii="Calibri" w:hAnsi="Calibri" w:cs="Calibri"/>
        </w:rPr>
        <w:t>encompassing two PHAs,</w:t>
      </w:r>
      <w:r w:rsidR="004F7F92" w:rsidRPr="004F7F92">
        <w:rPr>
          <w:rFonts w:ascii="Calibri" w:hAnsi="Calibri" w:cs="Calibri"/>
        </w:rPr>
        <w:t xml:space="preserve"> </w:t>
      </w:r>
      <w:r w:rsidRPr="00BE0FC9">
        <w:rPr>
          <w:rFonts w:ascii="Calibri" w:hAnsi="Calibri" w:cs="Calibri"/>
        </w:rPr>
        <w:t xml:space="preserve">became the first area in HUD’s SAFMR demonstration project. Starting in 2012, </w:t>
      </w:r>
      <w:r w:rsidR="00222AB4" w:rsidRPr="00BE0FC9">
        <w:rPr>
          <w:rFonts w:ascii="Calibri" w:hAnsi="Calibri" w:cs="Calibri"/>
        </w:rPr>
        <w:t xml:space="preserve">an additional </w:t>
      </w:r>
      <w:r w:rsidRPr="00BE0FC9">
        <w:rPr>
          <w:rFonts w:ascii="Calibri" w:hAnsi="Calibri" w:cs="Calibri"/>
        </w:rPr>
        <w:t>five PHAs joined the two Dallas PHAs in using SAFMRs as part of the SAFMR demonstration project: the Housing Authority of the City of Laredo (</w:t>
      </w:r>
      <w:r w:rsidR="00955FD3" w:rsidRPr="00BE0FC9">
        <w:rPr>
          <w:rFonts w:ascii="Calibri" w:hAnsi="Calibri" w:cs="Calibri"/>
        </w:rPr>
        <w:t>TX</w:t>
      </w:r>
      <w:r w:rsidRPr="00BE0FC9">
        <w:rPr>
          <w:rFonts w:ascii="Calibri" w:hAnsi="Calibri" w:cs="Calibri"/>
        </w:rPr>
        <w:t>), the Town of Mamaroneck Housing Authority (N</w:t>
      </w:r>
      <w:r w:rsidR="00C95EC7" w:rsidRPr="00BE0FC9">
        <w:rPr>
          <w:rFonts w:ascii="Calibri" w:hAnsi="Calibri" w:cs="Calibri"/>
        </w:rPr>
        <w:t>Y</w:t>
      </w:r>
      <w:r w:rsidRPr="00BE0FC9">
        <w:rPr>
          <w:rFonts w:ascii="Calibri" w:hAnsi="Calibri" w:cs="Calibri"/>
        </w:rPr>
        <w:t>), the Chattanooga Housing Authority (Tennessee</w:t>
      </w:r>
      <w:r w:rsidR="008C0341" w:rsidRPr="00BE0FC9">
        <w:rPr>
          <w:rFonts w:ascii="Calibri" w:hAnsi="Calibri" w:cs="Calibri"/>
        </w:rPr>
        <w:t xml:space="preserve"> (TN)</w:t>
      </w:r>
      <w:r w:rsidRPr="00BE0FC9">
        <w:rPr>
          <w:rFonts w:ascii="Calibri" w:hAnsi="Calibri" w:cs="Calibri"/>
        </w:rPr>
        <w:t>), the Housing Authority of Cook County (Illinois</w:t>
      </w:r>
      <w:r w:rsidR="008C0341" w:rsidRPr="00BE0FC9">
        <w:rPr>
          <w:rFonts w:ascii="Calibri" w:hAnsi="Calibri" w:cs="Calibri"/>
        </w:rPr>
        <w:t xml:space="preserve"> (IL)</w:t>
      </w:r>
      <w:r w:rsidRPr="00BE0FC9">
        <w:rPr>
          <w:rFonts w:ascii="Calibri" w:hAnsi="Calibri" w:cs="Calibri"/>
        </w:rPr>
        <w:t xml:space="preserve">), and the City of Long Beach Housing </w:t>
      </w:r>
      <w:bookmarkStart w:id="81" w:name="_Hlk178257212"/>
      <w:r w:rsidRPr="00BE0FC9">
        <w:rPr>
          <w:rFonts w:ascii="Calibri" w:hAnsi="Calibri" w:cs="Calibri"/>
        </w:rPr>
        <w:t>Authority (</w:t>
      </w:r>
      <w:r w:rsidR="001A1A4A" w:rsidRPr="00BE0FC9">
        <w:rPr>
          <w:rFonts w:ascii="Calibri" w:hAnsi="Calibri" w:cs="Calibri"/>
        </w:rPr>
        <w:t>CA</w:t>
      </w:r>
      <w:r w:rsidRPr="00BE0FC9">
        <w:rPr>
          <w:rFonts w:ascii="Calibri" w:hAnsi="Calibri" w:cs="Calibri"/>
        </w:rPr>
        <w:t>).</w:t>
      </w:r>
      <w:r w:rsidRPr="00BE0FC9">
        <w:rPr>
          <w:rStyle w:val="FootnoteReference"/>
          <w:rFonts w:ascii="Calibri" w:hAnsi="Calibri" w:cs="Calibri"/>
        </w:rPr>
        <w:footnoteReference w:id="25"/>
      </w:r>
      <w:bookmarkEnd w:id="81"/>
    </w:p>
    <w:bookmarkEnd w:id="79"/>
    <w:p w14:paraId="48F558DC" w14:textId="6ACDA673" w:rsidR="006F1289" w:rsidRPr="00BE0FC9" w:rsidRDefault="006F1289" w:rsidP="006F1289">
      <w:pPr>
        <w:rPr>
          <w:rFonts w:ascii="Calibri" w:hAnsi="Calibri" w:cs="Calibri"/>
        </w:rPr>
      </w:pPr>
      <w:r w:rsidRPr="00BE0FC9">
        <w:rPr>
          <w:rFonts w:ascii="Calibri" w:hAnsi="Calibri" w:cs="Calibri"/>
        </w:rPr>
        <w:t xml:space="preserve">The first round of mandatory SAFMR areas was added in 2016 once the SAFMR demonstration project was completed and a </w:t>
      </w:r>
      <w:hyperlink r:id="rId58" w:history="1">
        <w:r w:rsidRPr="00BE0FC9">
          <w:rPr>
            <w:rStyle w:val="Hyperlink"/>
            <w:rFonts w:ascii="Calibri" w:hAnsi="Calibri" w:cs="Calibri"/>
          </w:rPr>
          <w:t>final rulemaking on SAFMRs</w:t>
        </w:r>
      </w:hyperlink>
      <w:r w:rsidRPr="00BE0FC9">
        <w:rPr>
          <w:rFonts w:ascii="Calibri" w:hAnsi="Calibri" w:cs="Calibri"/>
        </w:rPr>
        <w:t xml:space="preserve"> was issued. However, the list of newly designated SAFMR areas was included in the companion </w:t>
      </w:r>
      <w:hyperlink r:id="rId59" w:history="1">
        <w:r w:rsidRPr="00BE0FC9">
          <w:rPr>
            <w:rStyle w:val="Hyperlink"/>
            <w:rFonts w:ascii="Calibri" w:hAnsi="Calibri" w:cs="Calibri"/>
          </w:rPr>
          <w:t>FR notice that outlined the SAFMR selection criteria</w:t>
        </w:r>
      </w:hyperlink>
      <w:r w:rsidRPr="00BE0FC9">
        <w:rPr>
          <w:rFonts w:ascii="Calibri" w:hAnsi="Calibri" w:cs="Calibri"/>
        </w:rPr>
        <w:t xml:space="preserve"> (discussed in </w:t>
      </w:r>
      <w:r w:rsidR="00D040D5" w:rsidRPr="00BE0FC9">
        <w:rPr>
          <w:rFonts w:ascii="Calibri" w:hAnsi="Calibri" w:cs="Calibri"/>
        </w:rPr>
        <w:fldChar w:fldCharType="begin"/>
      </w:r>
      <w:r w:rsidR="00D040D5" w:rsidRPr="00BE0FC9">
        <w:rPr>
          <w:rFonts w:ascii="Calibri" w:hAnsi="Calibri" w:cs="Calibri"/>
        </w:rPr>
        <w:instrText xml:space="preserve"> REF _Ref173333806 \r \h </w:instrText>
      </w:r>
      <w:r w:rsidR="00BE0FC9" w:rsidRPr="00BE0FC9">
        <w:rPr>
          <w:rFonts w:ascii="Calibri" w:hAnsi="Calibri" w:cs="Calibri"/>
        </w:rPr>
        <w:instrText xml:space="preserve"> \* MERGEFORMAT </w:instrText>
      </w:r>
      <w:r w:rsidR="00D040D5" w:rsidRPr="00BE0FC9">
        <w:rPr>
          <w:rFonts w:ascii="Calibri" w:hAnsi="Calibri" w:cs="Calibri"/>
        </w:rPr>
      </w:r>
      <w:r w:rsidR="00D040D5" w:rsidRPr="00BE0FC9">
        <w:rPr>
          <w:rFonts w:ascii="Calibri" w:hAnsi="Calibri" w:cs="Calibri"/>
        </w:rPr>
        <w:fldChar w:fldCharType="separate"/>
      </w:r>
      <w:r w:rsidR="00547FDC">
        <w:rPr>
          <w:rFonts w:ascii="Calibri" w:hAnsi="Calibri" w:cs="Calibri"/>
        </w:rPr>
        <w:t>Appendix I</w:t>
      </w:r>
      <w:r w:rsidR="00D040D5" w:rsidRPr="00BE0FC9">
        <w:rPr>
          <w:rFonts w:ascii="Calibri" w:hAnsi="Calibri" w:cs="Calibri"/>
        </w:rPr>
        <w:fldChar w:fldCharType="end"/>
      </w:r>
      <w:r w:rsidRPr="00BE0FC9">
        <w:rPr>
          <w:rFonts w:ascii="Calibri" w:hAnsi="Calibri" w:cs="Calibri"/>
        </w:rPr>
        <w:t xml:space="preserve">) rather than in the final rulemaking itself. The list, including the Dallas, </w:t>
      </w:r>
      <w:r w:rsidR="00955FD3" w:rsidRPr="00BE0FC9">
        <w:rPr>
          <w:rFonts w:ascii="Calibri" w:hAnsi="Calibri" w:cs="Calibri"/>
        </w:rPr>
        <w:t>TX</w:t>
      </w:r>
      <w:r w:rsidR="00955FD3" w:rsidRPr="00BE0FC9" w:rsidDel="00955FD3">
        <w:rPr>
          <w:rFonts w:ascii="Calibri" w:hAnsi="Calibri" w:cs="Calibri"/>
        </w:rPr>
        <w:t xml:space="preserve"> </w:t>
      </w:r>
      <w:r w:rsidRPr="00BE0FC9">
        <w:rPr>
          <w:rFonts w:ascii="Calibri" w:hAnsi="Calibri" w:cs="Calibri"/>
        </w:rPr>
        <w:t>HMFA, is as follows:</w:t>
      </w:r>
    </w:p>
    <w:p w14:paraId="075ECD70" w14:textId="77777777"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Atlanta-Sandy Springs-Marietta, GA HUD Metro FMR Area</w:t>
      </w:r>
    </w:p>
    <w:p w14:paraId="5AFBE92C" w14:textId="24591E6E"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 xml:space="preserve">Bergen-Passaic, </w:t>
      </w:r>
      <w:bookmarkStart w:id="82" w:name="_Hlk178582419"/>
      <w:r w:rsidR="00D32F78" w:rsidRPr="00BE0FC9">
        <w:rPr>
          <w:rFonts w:ascii="Calibri" w:hAnsi="Calibri" w:cs="Calibri"/>
        </w:rPr>
        <w:t>New Jersey (</w:t>
      </w:r>
      <w:r w:rsidRPr="00BE0FC9">
        <w:rPr>
          <w:rFonts w:ascii="Calibri" w:hAnsi="Calibri" w:cs="Calibri"/>
        </w:rPr>
        <w:t>NJ</w:t>
      </w:r>
      <w:r w:rsidR="00D32F78" w:rsidRPr="00BE0FC9">
        <w:rPr>
          <w:rFonts w:ascii="Calibri" w:hAnsi="Calibri" w:cs="Calibri"/>
        </w:rPr>
        <w:t>)</w:t>
      </w:r>
      <w:r w:rsidRPr="00BE0FC9">
        <w:rPr>
          <w:rFonts w:ascii="Calibri" w:hAnsi="Calibri" w:cs="Calibri"/>
        </w:rPr>
        <w:t xml:space="preserve"> </w:t>
      </w:r>
      <w:bookmarkEnd w:id="82"/>
      <w:r w:rsidRPr="00BE0FC9">
        <w:rPr>
          <w:rFonts w:ascii="Calibri" w:hAnsi="Calibri" w:cs="Calibri"/>
        </w:rPr>
        <w:t>HUD Metro FMR Area</w:t>
      </w:r>
    </w:p>
    <w:p w14:paraId="0D2D32A0" w14:textId="2553224B"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 xml:space="preserve">Charlotte-Gastonia-Rock </w:t>
      </w:r>
      <w:bookmarkStart w:id="83" w:name="_Hlk178584339"/>
      <w:r w:rsidRPr="00BE0FC9">
        <w:rPr>
          <w:rFonts w:ascii="Calibri" w:hAnsi="Calibri" w:cs="Calibri"/>
        </w:rPr>
        <w:t xml:space="preserve">Hill, </w:t>
      </w:r>
      <w:bookmarkStart w:id="84" w:name="_Hlk178584760"/>
      <w:r w:rsidR="00236110" w:rsidRPr="00BE0FC9">
        <w:rPr>
          <w:rFonts w:ascii="Calibri" w:hAnsi="Calibri" w:cs="Calibri"/>
        </w:rPr>
        <w:t>North Carolina (</w:t>
      </w:r>
      <w:r w:rsidRPr="00BE0FC9">
        <w:rPr>
          <w:rFonts w:ascii="Calibri" w:hAnsi="Calibri" w:cs="Calibri"/>
        </w:rPr>
        <w:t>NC</w:t>
      </w:r>
      <w:r w:rsidR="00236110" w:rsidRPr="00BE0FC9">
        <w:rPr>
          <w:rFonts w:ascii="Calibri" w:hAnsi="Calibri" w:cs="Calibri"/>
        </w:rPr>
        <w:t>)</w:t>
      </w:r>
      <w:r w:rsidRPr="00BE0FC9">
        <w:rPr>
          <w:rFonts w:ascii="Calibri" w:hAnsi="Calibri" w:cs="Calibri"/>
        </w:rPr>
        <w:t>-</w:t>
      </w:r>
      <w:r w:rsidR="00236110" w:rsidRPr="00BE0FC9">
        <w:rPr>
          <w:rFonts w:ascii="Calibri" w:hAnsi="Calibri" w:cs="Calibri"/>
        </w:rPr>
        <w:t>South Carolina (</w:t>
      </w:r>
      <w:r w:rsidRPr="00BE0FC9">
        <w:rPr>
          <w:rFonts w:ascii="Calibri" w:hAnsi="Calibri" w:cs="Calibri"/>
        </w:rPr>
        <w:t>SC</w:t>
      </w:r>
      <w:r w:rsidR="00236110" w:rsidRPr="00BE0FC9">
        <w:rPr>
          <w:rFonts w:ascii="Calibri" w:hAnsi="Calibri" w:cs="Calibri"/>
        </w:rPr>
        <w:t>)</w:t>
      </w:r>
      <w:r w:rsidRPr="00BE0FC9">
        <w:rPr>
          <w:rFonts w:ascii="Calibri" w:hAnsi="Calibri" w:cs="Calibri"/>
        </w:rPr>
        <w:t xml:space="preserve"> </w:t>
      </w:r>
      <w:bookmarkEnd w:id="84"/>
      <w:r w:rsidRPr="00BE0FC9">
        <w:rPr>
          <w:rFonts w:ascii="Calibri" w:hAnsi="Calibri" w:cs="Calibri"/>
        </w:rPr>
        <w:t>HUD Metro FMR Area</w:t>
      </w:r>
      <w:bookmarkEnd w:id="83"/>
    </w:p>
    <w:p w14:paraId="19FBDE59" w14:textId="77777777"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Chicago-Joliet-Naperville, IL HUD Metro FMR Area</w:t>
      </w:r>
    </w:p>
    <w:p w14:paraId="6E8DB4FA" w14:textId="77777777"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Colorado Springs, CO HUD Metro FMR Area</w:t>
      </w:r>
    </w:p>
    <w:p w14:paraId="4D64C0F2" w14:textId="77777777"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Dallas-Plano-Irving, TX Metro Division</w:t>
      </w:r>
      <w:r w:rsidRPr="00BE0FC9">
        <w:rPr>
          <w:rStyle w:val="FootnoteReference"/>
          <w:rFonts w:ascii="Calibri" w:hAnsi="Calibri" w:cs="Calibri"/>
        </w:rPr>
        <w:footnoteReference w:id="26"/>
      </w:r>
    </w:p>
    <w:p w14:paraId="2D4AF3EF" w14:textId="7C806099"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 xml:space="preserve">Fort Lauderdale-Pompano Beach-Deerfield </w:t>
      </w:r>
      <w:bookmarkStart w:id="85" w:name="_Hlk178586650"/>
      <w:r w:rsidRPr="00BE0FC9">
        <w:rPr>
          <w:rFonts w:ascii="Calibri" w:hAnsi="Calibri" w:cs="Calibri"/>
        </w:rPr>
        <w:t xml:space="preserve">Beach, </w:t>
      </w:r>
      <w:r w:rsidR="0070362F" w:rsidRPr="00BE0FC9">
        <w:rPr>
          <w:rFonts w:ascii="Calibri" w:hAnsi="Calibri" w:cs="Calibri"/>
        </w:rPr>
        <w:t>Florida (</w:t>
      </w:r>
      <w:r w:rsidRPr="00BE0FC9">
        <w:rPr>
          <w:rFonts w:ascii="Calibri" w:hAnsi="Calibri" w:cs="Calibri"/>
        </w:rPr>
        <w:t>FL</w:t>
      </w:r>
      <w:r w:rsidR="0070362F" w:rsidRPr="00BE0FC9">
        <w:rPr>
          <w:rFonts w:ascii="Calibri" w:hAnsi="Calibri" w:cs="Calibri"/>
        </w:rPr>
        <w:t>)</w:t>
      </w:r>
      <w:r w:rsidRPr="00BE0FC9">
        <w:rPr>
          <w:rFonts w:ascii="Calibri" w:hAnsi="Calibri" w:cs="Calibri"/>
        </w:rPr>
        <w:t xml:space="preserve"> Metro </w:t>
      </w:r>
      <w:bookmarkEnd w:id="85"/>
      <w:r w:rsidRPr="00BE0FC9">
        <w:rPr>
          <w:rFonts w:ascii="Calibri" w:hAnsi="Calibri" w:cs="Calibri"/>
        </w:rPr>
        <w:t>Division</w:t>
      </w:r>
    </w:p>
    <w:p w14:paraId="2F7CE082" w14:textId="77777777"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Fort Worth-Arlington, TX HUD Metro FMR Area</w:t>
      </w:r>
    </w:p>
    <w:p w14:paraId="64BD960B" w14:textId="5413528D"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 xml:space="preserve">Gary, </w:t>
      </w:r>
      <w:bookmarkStart w:id="86" w:name="_Hlk178586791"/>
      <w:bookmarkStart w:id="87" w:name="_Hlk178586773"/>
      <w:r w:rsidR="00EA476E" w:rsidRPr="00BE0FC9">
        <w:rPr>
          <w:rFonts w:ascii="Calibri" w:hAnsi="Calibri" w:cs="Calibri"/>
        </w:rPr>
        <w:t>Indiana (</w:t>
      </w:r>
      <w:r w:rsidRPr="00BE0FC9">
        <w:rPr>
          <w:rFonts w:ascii="Calibri" w:hAnsi="Calibri" w:cs="Calibri"/>
        </w:rPr>
        <w:t>IN</w:t>
      </w:r>
      <w:r w:rsidR="00EA476E" w:rsidRPr="00BE0FC9">
        <w:rPr>
          <w:rFonts w:ascii="Calibri" w:hAnsi="Calibri" w:cs="Calibri"/>
        </w:rPr>
        <w:t>)</w:t>
      </w:r>
      <w:r w:rsidRPr="00BE0FC9">
        <w:rPr>
          <w:rFonts w:ascii="Calibri" w:hAnsi="Calibri" w:cs="Calibri"/>
        </w:rPr>
        <w:t xml:space="preserve"> </w:t>
      </w:r>
      <w:bookmarkEnd w:id="86"/>
      <w:r w:rsidRPr="00BE0FC9">
        <w:rPr>
          <w:rFonts w:ascii="Calibri" w:hAnsi="Calibri" w:cs="Calibri"/>
        </w:rPr>
        <w:t xml:space="preserve">HUD </w:t>
      </w:r>
      <w:bookmarkEnd w:id="87"/>
      <w:r w:rsidRPr="00BE0FC9">
        <w:rPr>
          <w:rFonts w:ascii="Calibri" w:hAnsi="Calibri" w:cs="Calibri"/>
        </w:rPr>
        <w:t>Metro FMR Area</w:t>
      </w:r>
    </w:p>
    <w:p w14:paraId="58321463" w14:textId="77777777"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Hartford-West Hartford-East Hartford, CT HUD Metro FMR Area</w:t>
      </w:r>
    </w:p>
    <w:p w14:paraId="1445057D" w14:textId="0E9E5F62"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 xml:space="preserve">Jackson, </w:t>
      </w:r>
      <w:bookmarkStart w:id="88" w:name="_Hlk178586928"/>
      <w:r w:rsidR="00B32404" w:rsidRPr="00BE0FC9">
        <w:rPr>
          <w:rFonts w:ascii="Calibri" w:hAnsi="Calibri" w:cs="Calibri"/>
        </w:rPr>
        <w:t>Mississippi (</w:t>
      </w:r>
      <w:r w:rsidRPr="00BE0FC9">
        <w:rPr>
          <w:rFonts w:ascii="Calibri" w:hAnsi="Calibri" w:cs="Calibri"/>
        </w:rPr>
        <w:t>MS</w:t>
      </w:r>
      <w:r w:rsidR="00B32404" w:rsidRPr="00BE0FC9">
        <w:rPr>
          <w:rFonts w:ascii="Calibri" w:hAnsi="Calibri" w:cs="Calibri"/>
        </w:rPr>
        <w:t>)</w:t>
      </w:r>
      <w:r w:rsidRPr="00BE0FC9">
        <w:rPr>
          <w:rFonts w:ascii="Calibri" w:hAnsi="Calibri" w:cs="Calibri"/>
        </w:rPr>
        <w:t xml:space="preserve"> HUD </w:t>
      </w:r>
      <w:bookmarkEnd w:id="88"/>
      <w:r w:rsidRPr="00BE0FC9">
        <w:rPr>
          <w:rFonts w:ascii="Calibri" w:hAnsi="Calibri" w:cs="Calibri"/>
        </w:rPr>
        <w:t>Metro FMR Area</w:t>
      </w:r>
    </w:p>
    <w:p w14:paraId="36F058FD" w14:textId="77777777"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Jacksonville, FL HUD Metro FMR Area</w:t>
      </w:r>
    </w:p>
    <w:p w14:paraId="3D92ADD0" w14:textId="77777777"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Monmouth-Ocean, NJ HUD Metro FMR Area</w:t>
      </w:r>
    </w:p>
    <w:p w14:paraId="3F22DE7A" w14:textId="77777777"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North Port-Bradenton-Sarasota, FL MSA</w:t>
      </w:r>
    </w:p>
    <w:p w14:paraId="37BDC6F6" w14:textId="77777777"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lastRenderedPageBreak/>
        <w:t>Palm Bay-Melbourne-Titusville, FL MSA</w:t>
      </w:r>
    </w:p>
    <w:p w14:paraId="0686A0A4" w14:textId="20F1D683"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Philadelphia-Camden-</w:t>
      </w:r>
      <w:bookmarkStart w:id="89" w:name="_Hlk178587082"/>
      <w:r w:rsidRPr="00BE0FC9">
        <w:rPr>
          <w:rFonts w:ascii="Calibri" w:hAnsi="Calibri" w:cs="Calibri"/>
        </w:rPr>
        <w:t>Wilmington, PA-NJ-</w:t>
      </w:r>
      <w:bookmarkStart w:id="90" w:name="_Hlk178587156"/>
      <w:r w:rsidR="00915C74" w:rsidRPr="00BE0FC9">
        <w:rPr>
          <w:rFonts w:ascii="Calibri" w:hAnsi="Calibri" w:cs="Calibri"/>
        </w:rPr>
        <w:t>Delaware (</w:t>
      </w:r>
      <w:r w:rsidRPr="00BE0FC9">
        <w:rPr>
          <w:rFonts w:ascii="Calibri" w:hAnsi="Calibri" w:cs="Calibri"/>
        </w:rPr>
        <w:t>DE</w:t>
      </w:r>
      <w:r w:rsidR="00915C74" w:rsidRPr="00BE0FC9">
        <w:rPr>
          <w:rFonts w:ascii="Calibri" w:hAnsi="Calibri" w:cs="Calibri"/>
        </w:rPr>
        <w:t>)</w:t>
      </w:r>
      <w:r w:rsidRPr="00BE0FC9">
        <w:rPr>
          <w:rFonts w:ascii="Calibri" w:hAnsi="Calibri" w:cs="Calibri"/>
        </w:rPr>
        <w:t>-</w:t>
      </w:r>
      <w:r w:rsidR="00915C74" w:rsidRPr="00BE0FC9">
        <w:rPr>
          <w:rFonts w:ascii="Calibri" w:hAnsi="Calibri" w:cs="Calibri"/>
        </w:rPr>
        <w:t>Maryland (</w:t>
      </w:r>
      <w:r w:rsidRPr="00BE0FC9">
        <w:rPr>
          <w:rFonts w:ascii="Calibri" w:hAnsi="Calibri" w:cs="Calibri"/>
        </w:rPr>
        <w:t>MD</w:t>
      </w:r>
      <w:r w:rsidR="00915C74" w:rsidRPr="00BE0FC9">
        <w:rPr>
          <w:rFonts w:ascii="Calibri" w:hAnsi="Calibri" w:cs="Calibri"/>
        </w:rPr>
        <w:t>)</w:t>
      </w:r>
      <w:r w:rsidRPr="00BE0FC9">
        <w:rPr>
          <w:rFonts w:ascii="Calibri" w:hAnsi="Calibri" w:cs="Calibri"/>
        </w:rPr>
        <w:t xml:space="preserve"> </w:t>
      </w:r>
      <w:bookmarkEnd w:id="90"/>
      <w:r w:rsidRPr="00BE0FC9">
        <w:rPr>
          <w:rFonts w:ascii="Calibri" w:hAnsi="Calibri" w:cs="Calibri"/>
        </w:rPr>
        <w:t>MSA</w:t>
      </w:r>
      <w:bookmarkEnd w:id="89"/>
    </w:p>
    <w:p w14:paraId="75CD5BD0" w14:textId="77777777"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Pittsburgh, PA HUD Metro FMR Area</w:t>
      </w:r>
    </w:p>
    <w:p w14:paraId="62482928" w14:textId="77777777"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Sacramento-Arden-Arcade-Roseville, CA HUD Metro FMR Area</w:t>
      </w:r>
    </w:p>
    <w:p w14:paraId="055FC145" w14:textId="77777777"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San Antonio-New Braunfels, TX HUD Metro FMR Area</w:t>
      </w:r>
    </w:p>
    <w:p w14:paraId="45863075" w14:textId="77777777"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San Diego-Carlsbad-San Marcos, CA MSA</w:t>
      </w:r>
    </w:p>
    <w:p w14:paraId="47FDE1C7" w14:textId="77777777"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Tampa-St. Petersburg-Clearwater, FL MSA</w:t>
      </w:r>
    </w:p>
    <w:p w14:paraId="71CB70FF" w14:textId="23350100"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 xml:space="preserve">Urban </w:t>
      </w:r>
      <w:bookmarkStart w:id="91" w:name="_Hlk178587570"/>
      <w:r w:rsidRPr="00BE0FC9">
        <w:rPr>
          <w:rFonts w:ascii="Calibri" w:hAnsi="Calibri" w:cs="Calibri"/>
        </w:rPr>
        <w:t xml:space="preserve">Honolulu, </w:t>
      </w:r>
      <w:r w:rsidR="0099477C" w:rsidRPr="00BE0FC9">
        <w:rPr>
          <w:rFonts w:ascii="Calibri" w:hAnsi="Calibri" w:cs="Calibri"/>
        </w:rPr>
        <w:t>Hawaii (</w:t>
      </w:r>
      <w:r w:rsidRPr="00BE0FC9">
        <w:rPr>
          <w:rFonts w:ascii="Calibri" w:hAnsi="Calibri" w:cs="Calibri"/>
        </w:rPr>
        <w:t>HI</w:t>
      </w:r>
      <w:r w:rsidR="0099477C" w:rsidRPr="00BE0FC9">
        <w:rPr>
          <w:rFonts w:ascii="Calibri" w:hAnsi="Calibri" w:cs="Calibri"/>
        </w:rPr>
        <w:t>)</w:t>
      </w:r>
      <w:r w:rsidRPr="00BE0FC9">
        <w:rPr>
          <w:rFonts w:ascii="Calibri" w:hAnsi="Calibri" w:cs="Calibri"/>
        </w:rPr>
        <w:t xml:space="preserve"> MSA</w:t>
      </w:r>
      <w:bookmarkEnd w:id="91"/>
    </w:p>
    <w:p w14:paraId="24BAE172" w14:textId="26EDA3AB"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Washington-Arlington-</w:t>
      </w:r>
      <w:bookmarkStart w:id="92" w:name="_Hlk178587717"/>
      <w:r w:rsidRPr="00BE0FC9">
        <w:rPr>
          <w:rFonts w:ascii="Calibri" w:hAnsi="Calibri" w:cs="Calibri"/>
        </w:rPr>
        <w:t xml:space="preserve">Alexandria, </w:t>
      </w:r>
      <w:r w:rsidR="008F6F73" w:rsidRPr="00BE0FC9">
        <w:rPr>
          <w:rFonts w:ascii="Calibri" w:hAnsi="Calibri" w:cs="Calibri"/>
        </w:rPr>
        <w:t>District of Columbia (</w:t>
      </w:r>
      <w:r w:rsidRPr="00BE0FC9">
        <w:rPr>
          <w:rFonts w:ascii="Calibri" w:hAnsi="Calibri" w:cs="Calibri"/>
        </w:rPr>
        <w:t>DC</w:t>
      </w:r>
      <w:r w:rsidR="008F6F73" w:rsidRPr="00BE0FC9">
        <w:rPr>
          <w:rFonts w:ascii="Calibri" w:hAnsi="Calibri" w:cs="Calibri"/>
        </w:rPr>
        <w:t>)</w:t>
      </w:r>
      <w:r w:rsidRPr="00BE0FC9">
        <w:rPr>
          <w:rFonts w:ascii="Calibri" w:hAnsi="Calibri" w:cs="Calibri"/>
        </w:rPr>
        <w:t>-VA</w:t>
      </w:r>
      <w:bookmarkEnd w:id="92"/>
      <w:r w:rsidRPr="00BE0FC9">
        <w:rPr>
          <w:rFonts w:ascii="Calibri" w:hAnsi="Calibri" w:cs="Calibri"/>
        </w:rPr>
        <w:t>-MD HUD Metro FMR Area</w:t>
      </w:r>
    </w:p>
    <w:p w14:paraId="3067A12A" w14:textId="77777777" w:rsidR="006F1289" w:rsidRPr="00BE0FC9" w:rsidRDefault="006F1289" w:rsidP="007927BC">
      <w:pPr>
        <w:pStyle w:val="ListParagraph"/>
        <w:numPr>
          <w:ilvl w:val="0"/>
          <w:numId w:val="8"/>
        </w:numPr>
        <w:rPr>
          <w:rFonts w:ascii="Calibri" w:hAnsi="Calibri" w:cs="Calibri"/>
        </w:rPr>
      </w:pPr>
      <w:r w:rsidRPr="00BE0FC9">
        <w:rPr>
          <w:rFonts w:ascii="Calibri" w:hAnsi="Calibri" w:cs="Calibri"/>
        </w:rPr>
        <w:t>West Palm Beach-Boca Raton-Delray Beach, FL Metro Division</w:t>
      </w:r>
    </w:p>
    <w:p w14:paraId="129E9E6E" w14:textId="77777777" w:rsidR="006F1289" w:rsidRPr="00BE0FC9" w:rsidRDefault="006F1289" w:rsidP="006F1289">
      <w:pPr>
        <w:rPr>
          <w:rFonts w:ascii="Calibri" w:hAnsi="Calibri" w:cs="Calibri"/>
        </w:rPr>
      </w:pPr>
      <w:r w:rsidRPr="00BE0FC9">
        <w:rPr>
          <w:rFonts w:ascii="Calibri" w:hAnsi="Calibri" w:cs="Calibri"/>
        </w:rPr>
        <w:t xml:space="preserve">Except for Dallas-Plano-Irving, TX Metro Division which had been designated as an SAFMR area as part of an earlier settlement, all were designated as SAFMR areas in 2016. However, per the </w:t>
      </w:r>
      <w:bookmarkStart w:id="93" w:name="_Hlk175050084"/>
      <w:r w:rsidRPr="00BE0FC9">
        <w:rPr>
          <w:rFonts w:ascii="Calibri" w:hAnsi="Calibri" w:cs="Calibri"/>
        </w:rPr>
        <w:t xml:space="preserve">final </w:t>
      </w:r>
      <w:hyperlink r:id="rId60" w:history="1">
        <w:r w:rsidRPr="00BE0FC9">
          <w:rPr>
            <w:rStyle w:val="Hyperlink"/>
            <w:rFonts w:ascii="Calibri" w:hAnsi="Calibri" w:cs="Calibri"/>
          </w:rPr>
          <w:t>SAFMR rulemaking</w:t>
        </w:r>
      </w:hyperlink>
      <w:r w:rsidRPr="00BE0FC9">
        <w:rPr>
          <w:rFonts w:ascii="Calibri" w:hAnsi="Calibri" w:cs="Calibri"/>
        </w:rPr>
        <w:t xml:space="preserve">, </w:t>
      </w:r>
      <w:bookmarkEnd w:id="93"/>
      <w:r w:rsidRPr="00BE0FC9">
        <w:rPr>
          <w:rFonts w:ascii="Calibri" w:hAnsi="Calibri" w:cs="Calibri"/>
        </w:rPr>
        <w:t>PHAs had up to three months to implement the SAFMRs once they went into effect. The effective date for the initial round of SAFMR areas was January 17, 2017. However, due to litigation, the effective date was delayed by over a year, putting the actual implementation date for the initial round of SAFMR areas on April 1, 2018.</w:t>
      </w:r>
    </w:p>
    <w:p w14:paraId="6A309117" w14:textId="77603D1B" w:rsidR="006F1289" w:rsidRPr="00BE0FC9" w:rsidRDefault="006F1289" w:rsidP="006F1289">
      <w:pPr>
        <w:rPr>
          <w:rFonts w:ascii="Calibri" w:hAnsi="Calibri" w:cs="Calibri"/>
        </w:rPr>
      </w:pPr>
      <w:r w:rsidRPr="00BE0FC9">
        <w:rPr>
          <w:rFonts w:ascii="Calibri" w:hAnsi="Calibri" w:cs="Calibri"/>
        </w:rPr>
        <w:t xml:space="preserve">As described in the </w:t>
      </w:r>
      <w:hyperlink r:id="rId61" w:history="1">
        <w:r w:rsidRPr="00BE0FC9">
          <w:rPr>
            <w:rStyle w:val="Hyperlink"/>
            <w:rFonts w:ascii="Calibri" w:hAnsi="Calibri" w:cs="Calibri"/>
          </w:rPr>
          <w:t>SAFMR rulemaking</w:t>
        </w:r>
      </w:hyperlink>
      <w:r w:rsidRPr="00BE0FC9">
        <w:rPr>
          <w:rStyle w:val="Hyperlink"/>
          <w:rFonts w:ascii="Calibri" w:hAnsi="Calibri" w:cs="Calibri"/>
        </w:rPr>
        <w:t xml:space="preserve">, </w:t>
      </w:r>
      <w:r w:rsidRPr="00BE0FC9">
        <w:rPr>
          <w:rFonts w:ascii="Calibri" w:hAnsi="Calibri" w:cs="Calibri"/>
        </w:rPr>
        <w:t>HUD evaluates new data every five years as it becomes available, and makes additional SAFMR area designations as appropriate. As such, five years after the first round of SAFMR areas were implemented,</w:t>
      </w:r>
      <w:r w:rsidRPr="00BE0FC9">
        <w:rPr>
          <w:rStyle w:val="FootnoteReference"/>
          <w:rFonts w:ascii="Calibri" w:hAnsi="Calibri" w:cs="Calibri"/>
        </w:rPr>
        <w:footnoteReference w:id="27"/>
      </w:r>
      <w:r w:rsidRPr="00BE0FC9">
        <w:rPr>
          <w:rFonts w:ascii="Calibri" w:hAnsi="Calibri" w:cs="Calibri"/>
        </w:rPr>
        <w:t xml:space="preserve"> the data was re-evaluated using the selection criteria (see </w:t>
      </w:r>
      <w:r w:rsidR="0043557F" w:rsidRPr="00BE0FC9">
        <w:rPr>
          <w:rFonts w:ascii="Calibri" w:hAnsi="Calibri" w:cs="Calibri"/>
        </w:rPr>
        <w:fldChar w:fldCharType="begin"/>
      </w:r>
      <w:r w:rsidR="0043557F" w:rsidRPr="00BE0FC9">
        <w:rPr>
          <w:rFonts w:ascii="Calibri" w:hAnsi="Calibri" w:cs="Calibri"/>
        </w:rPr>
        <w:instrText xml:space="preserve"> REF _Ref173333806 \r \h </w:instrText>
      </w:r>
      <w:r w:rsidR="00BE0FC9" w:rsidRPr="00BE0FC9">
        <w:rPr>
          <w:rFonts w:ascii="Calibri" w:hAnsi="Calibri" w:cs="Calibri"/>
        </w:rPr>
        <w:instrText xml:space="preserve"> \* MERGEFORMAT </w:instrText>
      </w:r>
      <w:r w:rsidR="0043557F" w:rsidRPr="00BE0FC9">
        <w:rPr>
          <w:rFonts w:ascii="Calibri" w:hAnsi="Calibri" w:cs="Calibri"/>
        </w:rPr>
      </w:r>
      <w:r w:rsidR="0043557F" w:rsidRPr="00BE0FC9">
        <w:rPr>
          <w:rFonts w:ascii="Calibri" w:hAnsi="Calibri" w:cs="Calibri"/>
        </w:rPr>
        <w:fldChar w:fldCharType="separate"/>
      </w:r>
      <w:r w:rsidR="00547FDC">
        <w:rPr>
          <w:rFonts w:ascii="Calibri" w:hAnsi="Calibri" w:cs="Calibri"/>
        </w:rPr>
        <w:t>Appendix I</w:t>
      </w:r>
      <w:r w:rsidR="0043557F" w:rsidRPr="00BE0FC9">
        <w:rPr>
          <w:rFonts w:ascii="Calibri" w:hAnsi="Calibri" w:cs="Calibri"/>
        </w:rPr>
        <w:fldChar w:fldCharType="end"/>
      </w:r>
      <w:r w:rsidRPr="00BE0FC9">
        <w:rPr>
          <w:rFonts w:ascii="Calibri" w:hAnsi="Calibri" w:cs="Calibri"/>
        </w:rPr>
        <w:t xml:space="preserve">). The following areas were </w:t>
      </w:r>
      <w:r w:rsidR="00843BDE" w:rsidRPr="00BE0FC9">
        <w:rPr>
          <w:rFonts w:ascii="Calibri" w:hAnsi="Calibri" w:cs="Calibri"/>
        </w:rPr>
        <w:t xml:space="preserve">newly </w:t>
      </w:r>
      <w:r w:rsidRPr="00BE0FC9">
        <w:rPr>
          <w:rFonts w:ascii="Calibri" w:hAnsi="Calibri" w:cs="Calibri"/>
        </w:rPr>
        <w:t>designated as mandatory SAFMR areas:</w:t>
      </w:r>
    </w:p>
    <w:p w14:paraId="643B02DC"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Akron, OH MSA</w:t>
      </w:r>
    </w:p>
    <w:p w14:paraId="46E99427"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Augusta-Richmond County, GA-SC HUD Metro FMR Area</w:t>
      </w:r>
    </w:p>
    <w:p w14:paraId="09E57B08"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Beaumont-Port Arthur, TX MSA</w:t>
      </w:r>
    </w:p>
    <w:p w14:paraId="43AD93BC"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Birmingham-Hoover, AL HUD Metro FMR Area</w:t>
      </w:r>
    </w:p>
    <w:p w14:paraId="7509651E"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Buffalo-Cheektowaga-Niagara Falls, NY MSA</w:t>
      </w:r>
    </w:p>
    <w:p w14:paraId="0479173B"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Charleston-North Charleston, SC MSA</w:t>
      </w:r>
    </w:p>
    <w:p w14:paraId="347CD221"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Chattanooga, TN-GA MSA</w:t>
      </w:r>
    </w:p>
    <w:p w14:paraId="33960F76" w14:textId="37E42C91"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 xml:space="preserve">Cincinnati, </w:t>
      </w:r>
      <w:bookmarkStart w:id="94" w:name="_Hlk178588162"/>
      <w:r w:rsidRPr="00BE0FC9">
        <w:rPr>
          <w:rFonts w:ascii="Calibri" w:hAnsi="Calibri" w:cs="Calibri"/>
        </w:rPr>
        <w:t>OH-</w:t>
      </w:r>
      <w:bookmarkStart w:id="95" w:name="_Hlk178588182"/>
      <w:r w:rsidR="00D60102" w:rsidRPr="00BE0FC9">
        <w:rPr>
          <w:rFonts w:ascii="Calibri" w:hAnsi="Calibri" w:cs="Calibri"/>
        </w:rPr>
        <w:t>Kentucky (</w:t>
      </w:r>
      <w:r w:rsidRPr="00BE0FC9">
        <w:rPr>
          <w:rFonts w:ascii="Calibri" w:hAnsi="Calibri" w:cs="Calibri"/>
        </w:rPr>
        <w:t>KY</w:t>
      </w:r>
      <w:bookmarkEnd w:id="95"/>
      <w:r w:rsidR="00D60102" w:rsidRPr="00BE0FC9">
        <w:rPr>
          <w:rFonts w:ascii="Calibri" w:hAnsi="Calibri" w:cs="Calibri"/>
        </w:rPr>
        <w:t>)</w:t>
      </w:r>
      <w:r w:rsidRPr="00BE0FC9">
        <w:rPr>
          <w:rFonts w:ascii="Calibri" w:hAnsi="Calibri" w:cs="Calibri"/>
        </w:rPr>
        <w:t xml:space="preserve">-IN </w:t>
      </w:r>
      <w:bookmarkEnd w:id="94"/>
      <w:r w:rsidRPr="00BE0FC9">
        <w:rPr>
          <w:rFonts w:ascii="Calibri" w:hAnsi="Calibri" w:cs="Calibri"/>
        </w:rPr>
        <w:t>HUD Metro FMR Area</w:t>
      </w:r>
    </w:p>
    <w:p w14:paraId="1EDBE2AF"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Cleveland-Elyria, OH MSA</w:t>
      </w:r>
    </w:p>
    <w:p w14:paraId="74940B9E"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Columbus, OH HUD Metro FMR Area</w:t>
      </w:r>
    </w:p>
    <w:p w14:paraId="6E8EA781"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Dayton-Kettering, OH MSA</w:t>
      </w:r>
    </w:p>
    <w:p w14:paraId="71BCEA7C" w14:textId="2094F195"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 xml:space="preserve">Des Moines-West Des Moines, </w:t>
      </w:r>
      <w:r w:rsidR="00150518">
        <w:rPr>
          <w:rFonts w:ascii="Calibri" w:hAnsi="Calibri" w:cs="Calibri"/>
        </w:rPr>
        <w:t>Iowa (</w:t>
      </w:r>
      <w:r w:rsidRPr="00BE0FC9">
        <w:rPr>
          <w:rFonts w:ascii="Calibri" w:hAnsi="Calibri" w:cs="Calibri"/>
        </w:rPr>
        <w:t>IA</w:t>
      </w:r>
      <w:r w:rsidR="00150518">
        <w:rPr>
          <w:rFonts w:ascii="Calibri" w:hAnsi="Calibri" w:cs="Calibri"/>
        </w:rPr>
        <w:t>)</w:t>
      </w:r>
      <w:r w:rsidRPr="00BE0FC9">
        <w:rPr>
          <w:rFonts w:ascii="Calibri" w:hAnsi="Calibri" w:cs="Calibri"/>
        </w:rPr>
        <w:t xml:space="preserve"> HUD Metro FMR Area</w:t>
      </w:r>
    </w:p>
    <w:p w14:paraId="777C832A" w14:textId="0C432070"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 xml:space="preserve">Detroit-Warren-Livonia, </w:t>
      </w:r>
      <w:r w:rsidR="00547FDC">
        <w:rPr>
          <w:rFonts w:ascii="Calibri" w:hAnsi="Calibri" w:cs="Calibri"/>
        </w:rPr>
        <w:t>Michigan (</w:t>
      </w:r>
      <w:r w:rsidRPr="00BE0FC9">
        <w:rPr>
          <w:rFonts w:ascii="Calibri" w:hAnsi="Calibri" w:cs="Calibri"/>
        </w:rPr>
        <w:t>MI</w:t>
      </w:r>
      <w:r w:rsidR="00547FDC">
        <w:rPr>
          <w:rFonts w:ascii="Calibri" w:hAnsi="Calibri" w:cs="Calibri"/>
        </w:rPr>
        <w:t>)</w:t>
      </w:r>
      <w:r w:rsidRPr="00BE0FC9">
        <w:rPr>
          <w:rFonts w:ascii="Calibri" w:hAnsi="Calibri" w:cs="Calibri"/>
        </w:rPr>
        <w:t xml:space="preserve"> HUD Metro FMR Area</w:t>
      </w:r>
    </w:p>
    <w:p w14:paraId="7EC0E6A7"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Fort Wayne, IN MSA</w:t>
      </w:r>
    </w:p>
    <w:p w14:paraId="495D935F"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Greensboro-High Point, NC HUD Metro FMR Area</w:t>
      </w:r>
    </w:p>
    <w:p w14:paraId="25EB8359"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lastRenderedPageBreak/>
        <w:t>Harrisburg-Carlisle, PA MSA</w:t>
      </w:r>
    </w:p>
    <w:p w14:paraId="571AAD05"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Indianapolis-Carmel, IN HUD Metro FMR Area</w:t>
      </w:r>
    </w:p>
    <w:p w14:paraId="356C81CB"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Jersey City, NJ HUD Metro FMR Area</w:t>
      </w:r>
    </w:p>
    <w:p w14:paraId="1EBC0E95" w14:textId="4A6C711D"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Kansas City, MO-</w:t>
      </w:r>
      <w:r w:rsidR="00F720CC">
        <w:rPr>
          <w:rFonts w:ascii="Calibri" w:hAnsi="Calibri" w:cs="Calibri"/>
        </w:rPr>
        <w:t>Kansas (</w:t>
      </w:r>
      <w:r w:rsidRPr="00BE0FC9">
        <w:rPr>
          <w:rFonts w:ascii="Calibri" w:hAnsi="Calibri" w:cs="Calibri"/>
        </w:rPr>
        <w:t>KS</w:t>
      </w:r>
      <w:r w:rsidR="00F720CC">
        <w:rPr>
          <w:rFonts w:ascii="Calibri" w:hAnsi="Calibri" w:cs="Calibri"/>
        </w:rPr>
        <w:t>)</w:t>
      </w:r>
      <w:r w:rsidRPr="00BE0FC9">
        <w:rPr>
          <w:rFonts w:ascii="Calibri" w:hAnsi="Calibri" w:cs="Calibri"/>
        </w:rPr>
        <w:t xml:space="preserve"> HUD Metro FMR Area</w:t>
      </w:r>
    </w:p>
    <w:p w14:paraId="2F8828B2"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Knoxville, TN HUD Metro FMR Area</w:t>
      </w:r>
    </w:p>
    <w:p w14:paraId="158E01D8"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Los Angeles-Long Beach-Glendale, CA HUD Metro FMR Area</w:t>
      </w:r>
    </w:p>
    <w:p w14:paraId="03E97265"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Louisville, KY-IN HUD Metro FMR Area</w:t>
      </w:r>
    </w:p>
    <w:p w14:paraId="2DD645A3" w14:textId="227EDC01"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Memphis, TN-MS-</w:t>
      </w:r>
      <w:r w:rsidR="004E58F5">
        <w:rPr>
          <w:rFonts w:ascii="Calibri" w:hAnsi="Calibri" w:cs="Calibri"/>
        </w:rPr>
        <w:t>Arkansas (</w:t>
      </w:r>
      <w:r w:rsidRPr="00BE0FC9">
        <w:rPr>
          <w:rFonts w:ascii="Calibri" w:hAnsi="Calibri" w:cs="Calibri"/>
        </w:rPr>
        <w:t>AR</w:t>
      </w:r>
      <w:r w:rsidR="004E58F5">
        <w:rPr>
          <w:rFonts w:ascii="Calibri" w:hAnsi="Calibri" w:cs="Calibri"/>
        </w:rPr>
        <w:t>)</w:t>
      </w:r>
      <w:r w:rsidRPr="00BE0FC9">
        <w:rPr>
          <w:rFonts w:ascii="Calibri" w:hAnsi="Calibri" w:cs="Calibri"/>
        </w:rPr>
        <w:t xml:space="preserve"> HUD Metro FMR Area</w:t>
      </w:r>
    </w:p>
    <w:p w14:paraId="103A59DB" w14:textId="77777777" w:rsidR="006F1289" w:rsidRPr="00BE0FC9" w:rsidRDefault="006F1289" w:rsidP="007927BC">
      <w:pPr>
        <w:pStyle w:val="ListParagraph"/>
        <w:numPr>
          <w:ilvl w:val="0"/>
          <w:numId w:val="9"/>
        </w:numPr>
        <w:rPr>
          <w:rFonts w:ascii="Calibri" w:hAnsi="Calibri" w:cs="Calibri"/>
        </w:rPr>
      </w:pPr>
      <w:proofErr w:type="gramStart"/>
      <w:r w:rsidRPr="00BE0FC9">
        <w:rPr>
          <w:rFonts w:ascii="Calibri" w:hAnsi="Calibri" w:cs="Calibri"/>
        </w:rPr>
        <w:t>Miami-Miami Beach</w:t>
      </w:r>
      <w:proofErr w:type="gramEnd"/>
      <w:r w:rsidRPr="00BE0FC9">
        <w:rPr>
          <w:rFonts w:ascii="Calibri" w:hAnsi="Calibri" w:cs="Calibri"/>
        </w:rPr>
        <w:t>-Kendall, FL HUD Metro FMR Area</w:t>
      </w:r>
    </w:p>
    <w:p w14:paraId="2995DFA8"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Mobile, AL HUD Metro FMR Area</w:t>
      </w:r>
    </w:p>
    <w:p w14:paraId="75B1F33D"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Montgomery, AL MSA</w:t>
      </w:r>
    </w:p>
    <w:p w14:paraId="46CD68BD"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Nashville-Davidson—Murfreesboro—Franklin, TN HUD Metro FMR Area</w:t>
      </w:r>
    </w:p>
    <w:p w14:paraId="513804FC"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Oklahoma City, OK HUD Metro FMR Area</w:t>
      </w:r>
    </w:p>
    <w:p w14:paraId="6D2407B8" w14:textId="37AAF532"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 xml:space="preserve">Omaha-Council Bluffs, </w:t>
      </w:r>
      <w:bookmarkStart w:id="96" w:name="_Hlk178588306"/>
      <w:r w:rsidR="007E0597" w:rsidRPr="00BE0FC9">
        <w:rPr>
          <w:rFonts w:ascii="Calibri" w:hAnsi="Calibri" w:cs="Calibri"/>
        </w:rPr>
        <w:t>Nebraska (</w:t>
      </w:r>
      <w:r w:rsidRPr="00BE0FC9">
        <w:rPr>
          <w:rFonts w:ascii="Calibri" w:hAnsi="Calibri" w:cs="Calibri"/>
        </w:rPr>
        <w:t>NE</w:t>
      </w:r>
      <w:r w:rsidR="007E0597" w:rsidRPr="00BE0FC9">
        <w:rPr>
          <w:rFonts w:ascii="Calibri" w:hAnsi="Calibri" w:cs="Calibri"/>
        </w:rPr>
        <w:t>)</w:t>
      </w:r>
      <w:r w:rsidRPr="00BE0FC9">
        <w:rPr>
          <w:rFonts w:ascii="Calibri" w:hAnsi="Calibri" w:cs="Calibri"/>
        </w:rPr>
        <w:t xml:space="preserve">-IA HUD </w:t>
      </w:r>
      <w:bookmarkEnd w:id="96"/>
      <w:r w:rsidRPr="00BE0FC9">
        <w:rPr>
          <w:rFonts w:ascii="Calibri" w:hAnsi="Calibri" w:cs="Calibri"/>
        </w:rPr>
        <w:t>Metro FMR Area</w:t>
      </w:r>
    </w:p>
    <w:p w14:paraId="1A490553"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Orlando-Kissimmee-Sanford, FL MSA</w:t>
      </w:r>
    </w:p>
    <w:p w14:paraId="7E5DEEC8"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Oxnard-Thousand Oaks-Ventura, CA MSA</w:t>
      </w:r>
    </w:p>
    <w:p w14:paraId="749E603F"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Phoenix-Mesa-Scottsdale, AZ MSA</w:t>
      </w:r>
    </w:p>
    <w:p w14:paraId="7ADF38CF"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Raleigh, NC MSA</w:t>
      </w:r>
    </w:p>
    <w:p w14:paraId="60935B01"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San Jose-Sunnyvale-Santa Clara, CA HUD Metro FMR Area</w:t>
      </w:r>
    </w:p>
    <w:p w14:paraId="10170E4E" w14:textId="158DD24B"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 xml:space="preserve">Seattle-Bellevue, </w:t>
      </w:r>
      <w:bookmarkStart w:id="97" w:name="_Hlk178588467"/>
      <w:r w:rsidR="00602A74" w:rsidRPr="00BE0FC9">
        <w:rPr>
          <w:rFonts w:ascii="Calibri" w:hAnsi="Calibri" w:cs="Calibri"/>
        </w:rPr>
        <w:t>Washington (</w:t>
      </w:r>
      <w:r w:rsidRPr="00BE0FC9">
        <w:rPr>
          <w:rFonts w:ascii="Calibri" w:hAnsi="Calibri" w:cs="Calibri"/>
        </w:rPr>
        <w:t>WA</w:t>
      </w:r>
      <w:r w:rsidR="00602A74" w:rsidRPr="00BE0FC9">
        <w:rPr>
          <w:rFonts w:ascii="Calibri" w:hAnsi="Calibri" w:cs="Calibri"/>
        </w:rPr>
        <w:t>)</w:t>
      </w:r>
      <w:r w:rsidRPr="00BE0FC9">
        <w:rPr>
          <w:rFonts w:ascii="Calibri" w:hAnsi="Calibri" w:cs="Calibri"/>
        </w:rPr>
        <w:t xml:space="preserve"> HUD </w:t>
      </w:r>
      <w:bookmarkEnd w:id="97"/>
      <w:r w:rsidRPr="00BE0FC9">
        <w:rPr>
          <w:rFonts w:ascii="Calibri" w:hAnsi="Calibri" w:cs="Calibri"/>
        </w:rPr>
        <w:t>Metro FMR Area</w:t>
      </w:r>
    </w:p>
    <w:p w14:paraId="5F8C911D"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St. Louis, MO-IL HUD Metro FMR Area</w:t>
      </w:r>
    </w:p>
    <w:p w14:paraId="2EA7EA04"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Tucson, AZ MSA</w:t>
      </w:r>
    </w:p>
    <w:p w14:paraId="7AC9652E" w14:textId="4154799D"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 xml:space="preserve">Tulsa, </w:t>
      </w:r>
      <w:bookmarkStart w:id="98" w:name="_Hlk178588597"/>
      <w:r w:rsidR="000847ED" w:rsidRPr="00BE0FC9">
        <w:rPr>
          <w:rFonts w:ascii="Calibri" w:hAnsi="Calibri" w:cs="Calibri"/>
        </w:rPr>
        <w:t>Oklahoma (</w:t>
      </w:r>
      <w:r w:rsidRPr="00BE0FC9">
        <w:rPr>
          <w:rFonts w:ascii="Calibri" w:hAnsi="Calibri" w:cs="Calibri"/>
        </w:rPr>
        <w:t>OK</w:t>
      </w:r>
      <w:r w:rsidR="000847ED" w:rsidRPr="00BE0FC9">
        <w:rPr>
          <w:rFonts w:ascii="Calibri" w:hAnsi="Calibri" w:cs="Calibri"/>
        </w:rPr>
        <w:t>)</w:t>
      </w:r>
      <w:r w:rsidRPr="00BE0FC9">
        <w:rPr>
          <w:rFonts w:ascii="Calibri" w:hAnsi="Calibri" w:cs="Calibri"/>
        </w:rPr>
        <w:t xml:space="preserve"> HUD </w:t>
      </w:r>
      <w:bookmarkEnd w:id="98"/>
      <w:r w:rsidRPr="00BE0FC9">
        <w:rPr>
          <w:rFonts w:ascii="Calibri" w:hAnsi="Calibri" w:cs="Calibri"/>
        </w:rPr>
        <w:t>Metro FMR Area</w:t>
      </w:r>
    </w:p>
    <w:p w14:paraId="1B3B8BBA" w14:textId="43E90858"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Virginia Beach-Norfolk-Newport News, VA</w:t>
      </w:r>
      <w:r w:rsidR="008A73BC" w:rsidRPr="00BE0FC9">
        <w:rPr>
          <w:rFonts w:ascii="Calibri" w:hAnsi="Calibri" w:cs="Calibri"/>
        </w:rPr>
        <w:t>-</w:t>
      </w:r>
      <w:r w:rsidRPr="00BE0FC9">
        <w:rPr>
          <w:rFonts w:ascii="Calibri" w:hAnsi="Calibri" w:cs="Calibri"/>
        </w:rPr>
        <w:t>NC HUD Metro FMR Area</w:t>
      </w:r>
    </w:p>
    <w:p w14:paraId="566C1558" w14:textId="426A68F4"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 xml:space="preserve">Wichita, </w:t>
      </w:r>
      <w:bookmarkStart w:id="99" w:name="_Hlk178588748"/>
      <w:r w:rsidRPr="00BE0FC9">
        <w:rPr>
          <w:rFonts w:ascii="Calibri" w:hAnsi="Calibri" w:cs="Calibri"/>
        </w:rPr>
        <w:t xml:space="preserve">KS HUD </w:t>
      </w:r>
      <w:bookmarkEnd w:id="99"/>
      <w:r w:rsidRPr="00BE0FC9">
        <w:rPr>
          <w:rFonts w:ascii="Calibri" w:hAnsi="Calibri" w:cs="Calibri"/>
        </w:rPr>
        <w:t>Metro FMR Area</w:t>
      </w:r>
    </w:p>
    <w:p w14:paraId="0B7BA258" w14:textId="77777777" w:rsidR="006F1289" w:rsidRPr="00BE0FC9" w:rsidRDefault="006F1289" w:rsidP="007927BC">
      <w:pPr>
        <w:pStyle w:val="ListParagraph"/>
        <w:numPr>
          <w:ilvl w:val="0"/>
          <w:numId w:val="9"/>
        </w:numPr>
        <w:rPr>
          <w:rFonts w:ascii="Calibri" w:hAnsi="Calibri" w:cs="Calibri"/>
        </w:rPr>
      </w:pPr>
      <w:r w:rsidRPr="00BE0FC9">
        <w:rPr>
          <w:rFonts w:ascii="Calibri" w:hAnsi="Calibri" w:cs="Calibri"/>
        </w:rPr>
        <w:t>Winston-Salem, NC HUD Metro FMR Area</w:t>
      </w:r>
    </w:p>
    <w:p w14:paraId="210FC77D" w14:textId="77777777" w:rsidR="006F1289" w:rsidRPr="00BE0FC9" w:rsidRDefault="006F1289" w:rsidP="006F1289">
      <w:pPr>
        <w:rPr>
          <w:rFonts w:ascii="Calibri" w:hAnsi="Calibri" w:cs="Calibri"/>
        </w:rPr>
      </w:pPr>
      <w:r w:rsidRPr="00BE0FC9">
        <w:rPr>
          <w:rFonts w:ascii="Calibri" w:hAnsi="Calibri" w:cs="Calibri"/>
        </w:rPr>
        <w:t xml:space="preserve">A discussion of the evaluation criteria and how it led to these designations was presented in the </w:t>
      </w:r>
      <w:hyperlink r:id="rId62" w:history="1">
        <w:r w:rsidRPr="00BE0FC9">
          <w:rPr>
            <w:rStyle w:val="Hyperlink"/>
            <w:rFonts w:ascii="Calibri" w:hAnsi="Calibri" w:cs="Calibri"/>
          </w:rPr>
          <w:t>2023 Federal Register notice</w:t>
        </w:r>
      </w:hyperlink>
      <w:r w:rsidRPr="00BE0FC9">
        <w:rPr>
          <w:rFonts w:ascii="Calibri" w:hAnsi="Calibri" w:cs="Calibri"/>
        </w:rPr>
        <w:t>.</w:t>
      </w:r>
    </w:p>
    <w:p w14:paraId="7564BEC1" w14:textId="77777777" w:rsidR="006F1289" w:rsidRPr="00BE0FC9" w:rsidRDefault="006F1289" w:rsidP="006F1289">
      <w:pPr>
        <w:rPr>
          <w:rFonts w:ascii="Calibri" w:hAnsi="Calibri" w:cs="Calibri"/>
        </w:rPr>
      </w:pPr>
      <w:r w:rsidRPr="00BE0FC9">
        <w:rPr>
          <w:rFonts w:ascii="Calibri" w:hAnsi="Calibri" w:cs="Calibri"/>
        </w:rPr>
        <w:t xml:space="preserve">A complete list of the current metropolitan areas designated as mandatory SAFMR areas can be found </w:t>
      </w:r>
      <w:hyperlink r:id="rId63" w:history="1">
        <w:r w:rsidRPr="00BE0FC9">
          <w:rPr>
            <w:rStyle w:val="Hyperlink"/>
            <w:rFonts w:ascii="Calibri" w:hAnsi="Calibri" w:cs="Calibri"/>
          </w:rPr>
          <w:t>here</w:t>
        </w:r>
      </w:hyperlink>
      <w:r w:rsidRPr="00BE0FC9">
        <w:rPr>
          <w:rFonts w:ascii="Calibri" w:hAnsi="Calibri" w:cs="Calibri"/>
        </w:rPr>
        <w:t>.</w:t>
      </w:r>
    </w:p>
    <w:p w14:paraId="3ECE3942" w14:textId="06670DF0" w:rsidR="0026517D" w:rsidRPr="00BE0FC9" w:rsidRDefault="006F1289" w:rsidP="006F1289">
      <w:pPr>
        <w:rPr>
          <w:rFonts w:ascii="Calibri" w:hAnsi="Calibri" w:cs="Calibri"/>
        </w:rPr>
      </w:pPr>
      <w:bookmarkStart w:id="100" w:name="_Hlk181353733"/>
      <w:r w:rsidRPr="00BE0FC9">
        <w:rPr>
          <w:rFonts w:ascii="Calibri" w:hAnsi="Calibri" w:cs="Calibri"/>
        </w:rPr>
        <w:t xml:space="preserve">In addition to the metropolitan areas that have been designated as mandatory SAFMR areas, some areas have opted in to using SAFMR </w:t>
      </w:r>
      <w:bookmarkStart w:id="101" w:name="_Hlk181355490"/>
      <w:r w:rsidRPr="00BE0FC9">
        <w:rPr>
          <w:rFonts w:ascii="Calibri" w:hAnsi="Calibri" w:cs="Calibri"/>
        </w:rPr>
        <w:t>calculations</w:t>
      </w:r>
      <w:r w:rsidR="0026517D" w:rsidRPr="00BE0FC9">
        <w:rPr>
          <w:rFonts w:ascii="Calibri" w:hAnsi="Calibri" w:cs="Calibri"/>
        </w:rPr>
        <w:t>, although</w:t>
      </w:r>
      <w:r w:rsidRPr="00BE0FC9">
        <w:rPr>
          <w:rFonts w:ascii="Calibri" w:hAnsi="Calibri" w:cs="Calibri"/>
        </w:rPr>
        <w:t xml:space="preserve"> </w:t>
      </w:r>
      <w:r w:rsidR="0026517D" w:rsidRPr="00BE0FC9">
        <w:rPr>
          <w:rFonts w:ascii="Calibri" w:hAnsi="Calibri" w:cs="Calibri"/>
        </w:rPr>
        <w:t>PHAs that have opted in may subsequently opt out, returning to the use of the published FMR</w:t>
      </w:r>
      <w:r w:rsidR="00DE0145" w:rsidRPr="00BE0FC9">
        <w:rPr>
          <w:rFonts w:ascii="Calibri" w:hAnsi="Calibri" w:cs="Calibri"/>
        </w:rPr>
        <w:t>s</w:t>
      </w:r>
      <w:r w:rsidR="0026517D" w:rsidRPr="00BE0FC9">
        <w:rPr>
          <w:rFonts w:ascii="Calibri" w:hAnsi="Calibri" w:cs="Calibri"/>
        </w:rPr>
        <w:t>.</w:t>
      </w:r>
      <w:r w:rsidR="0026517D" w:rsidRPr="00BE0FC9">
        <w:rPr>
          <w:rStyle w:val="FootnoteReference"/>
          <w:rFonts w:ascii="Calibri" w:hAnsi="Calibri" w:cs="Calibri"/>
        </w:rPr>
        <w:footnoteReference w:id="28"/>
      </w:r>
      <w:bookmarkEnd w:id="101"/>
    </w:p>
    <w:p w14:paraId="7A40A567" w14:textId="6D3C985A" w:rsidR="00273F52" w:rsidRPr="00756BDB" w:rsidRDefault="006F1289" w:rsidP="0076336E">
      <w:pPr>
        <w:spacing w:after="360"/>
        <w:rPr>
          <w:rFonts w:ascii="Calibri" w:hAnsi="Calibri" w:cs="Calibri"/>
        </w:rPr>
      </w:pPr>
      <w:r w:rsidRPr="00BE0FC9">
        <w:rPr>
          <w:rFonts w:ascii="Calibri" w:hAnsi="Calibri" w:cs="Calibri"/>
        </w:rPr>
        <w:t xml:space="preserve">Any area can opt in, but only those whose PHA (or PHAs) account for more than half of the vouchers in that area would use the SAFMR from the prior year as their </w:t>
      </w:r>
      <w:r w:rsidR="00F10C4D" w:rsidRPr="00BE0FC9">
        <w:rPr>
          <w:rFonts w:ascii="Calibri" w:hAnsi="Calibri" w:cs="Calibri"/>
        </w:rPr>
        <w:t>limit on year-to-year declines</w:t>
      </w:r>
      <w:r w:rsidRPr="00BE0FC9">
        <w:rPr>
          <w:rFonts w:ascii="Calibri" w:hAnsi="Calibri" w:cs="Calibri"/>
        </w:rPr>
        <w:t>.</w:t>
      </w:r>
      <w:r w:rsidR="00D67CB0">
        <w:rPr>
          <w:rFonts w:ascii="Calibri" w:hAnsi="Calibri" w:cs="Calibri"/>
        </w:rPr>
        <w:t xml:space="preserve"> </w:t>
      </w:r>
      <w:bookmarkEnd w:id="100"/>
      <w:r w:rsidR="0076336E" w:rsidRPr="00BE0FC9">
        <w:rPr>
          <w:rFonts w:ascii="Calibri" w:hAnsi="Calibri" w:cs="Calibri"/>
        </w:rPr>
        <w:t xml:space="preserve">Areas that </w:t>
      </w:r>
      <w:proofErr w:type="gramStart"/>
      <w:r w:rsidR="0076336E" w:rsidRPr="00BE0FC9">
        <w:rPr>
          <w:rFonts w:ascii="Calibri" w:hAnsi="Calibri" w:cs="Calibri"/>
        </w:rPr>
        <w:t>opt in to</w:t>
      </w:r>
      <w:proofErr w:type="gramEnd"/>
      <w:r w:rsidR="0076336E" w:rsidRPr="00BE0FC9">
        <w:rPr>
          <w:rFonts w:ascii="Calibri" w:hAnsi="Calibri" w:cs="Calibri"/>
        </w:rPr>
        <w:t xml:space="preserve"> SAFMR use may also opt out. Therefore, these areas change </w:t>
      </w:r>
      <w:r w:rsidR="0076336E" w:rsidRPr="00BE0FC9">
        <w:rPr>
          <w:rFonts w:ascii="Calibri" w:hAnsi="Calibri" w:cs="Calibri"/>
        </w:rPr>
        <w:lastRenderedPageBreak/>
        <w:t>periodically. The most recent list of SAFMR areas, whether they be mandatory, opt-in, or us</w:t>
      </w:r>
      <w:r w:rsidR="005F4B30" w:rsidRPr="00BE0FC9">
        <w:rPr>
          <w:rFonts w:ascii="Calibri" w:hAnsi="Calibri" w:cs="Calibri"/>
        </w:rPr>
        <w:t>ing SAFMRs</w:t>
      </w:r>
      <w:r w:rsidR="0076336E" w:rsidRPr="00BE0FC9">
        <w:rPr>
          <w:rFonts w:ascii="Calibri" w:hAnsi="Calibri" w:cs="Calibri"/>
        </w:rPr>
        <w:t xml:space="preserve"> as exception payment standards, can be found on the </w:t>
      </w:r>
      <w:hyperlink r:id="rId64" w:history="1">
        <w:r w:rsidR="0076336E" w:rsidRPr="00897044">
          <w:rPr>
            <w:rStyle w:val="Hyperlink"/>
            <w:rFonts w:ascii="Calibri" w:hAnsi="Calibri" w:cs="Calibri"/>
          </w:rPr>
          <w:t>SAFMR dashboard</w:t>
        </w:r>
      </w:hyperlink>
      <w:r w:rsidR="00897044">
        <w:rPr>
          <w:rFonts w:ascii="Calibri" w:hAnsi="Calibri" w:cs="Calibri"/>
        </w:rPr>
        <w:t>.</w:t>
      </w:r>
      <w:r w:rsidR="0076336E" w:rsidRPr="00BE0FC9">
        <w:rPr>
          <w:rFonts w:ascii="Calibri" w:hAnsi="Calibri" w:cs="Calibri"/>
        </w:rPr>
        <w:t xml:space="preserve"> </w:t>
      </w:r>
    </w:p>
    <w:p w14:paraId="1FB75A08" w14:textId="60250AD7" w:rsidR="008104E0" w:rsidRDefault="008104E0" w:rsidP="008104E0">
      <w:pPr>
        <w:pStyle w:val="Appendix"/>
        <w:rPr>
          <w:szCs w:val="26"/>
        </w:rPr>
      </w:pPr>
      <w:bookmarkStart w:id="102" w:name="_Ref189219191"/>
      <w:bookmarkEnd w:id="76"/>
      <w:r w:rsidRPr="008104E0">
        <w:rPr>
          <w:szCs w:val="26"/>
        </w:rPr>
        <w:t>History of Methodological Changes</w:t>
      </w:r>
      <w:bookmarkEnd w:id="102"/>
    </w:p>
    <w:p w14:paraId="2310C8B7" w14:textId="1BA5622F" w:rsidR="00747E06" w:rsidRPr="007E12E7" w:rsidRDefault="00747E06" w:rsidP="00747E06">
      <w:pPr>
        <w:rPr>
          <w:rFonts w:ascii="Calibri" w:hAnsi="Calibri" w:cs="Calibri"/>
        </w:rPr>
      </w:pPr>
      <w:r w:rsidRPr="007E12E7">
        <w:rPr>
          <w:rFonts w:ascii="Calibri" w:hAnsi="Calibri" w:cs="Calibri"/>
        </w:rPr>
        <w:t xml:space="preserve">As discussed in the </w:t>
      </w:r>
      <w:r w:rsidR="007E12E7" w:rsidRPr="007E12E7">
        <w:rPr>
          <w:rFonts w:ascii="Calibri" w:hAnsi="Calibri" w:cs="Calibri"/>
        </w:rPr>
        <w:fldChar w:fldCharType="begin"/>
      </w:r>
      <w:r w:rsidR="007E12E7" w:rsidRPr="007E12E7">
        <w:rPr>
          <w:rFonts w:ascii="Calibri" w:hAnsi="Calibri" w:cs="Calibri"/>
        </w:rPr>
        <w:instrText xml:space="preserve"> REF _Ref177560591 \h  \* MERGEFORMAT </w:instrText>
      </w:r>
      <w:r w:rsidR="007E12E7" w:rsidRPr="007E12E7">
        <w:rPr>
          <w:rFonts w:ascii="Calibri" w:hAnsi="Calibri" w:cs="Calibri"/>
        </w:rPr>
      </w:r>
      <w:r w:rsidR="007E12E7" w:rsidRPr="007E12E7">
        <w:rPr>
          <w:rFonts w:ascii="Calibri" w:hAnsi="Calibri" w:cs="Calibri"/>
        </w:rPr>
        <w:fldChar w:fldCharType="separate"/>
      </w:r>
      <w:r w:rsidR="00547FDC" w:rsidRPr="00D65DF0">
        <w:rPr>
          <w:rFonts w:ascii="Calibri" w:hAnsi="Calibri" w:cs="Calibri"/>
        </w:rPr>
        <w:t>Introduction</w:t>
      </w:r>
      <w:r w:rsidR="007E12E7" w:rsidRPr="007E12E7">
        <w:rPr>
          <w:rFonts w:ascii="Calibri" w:hAnsi="Calibri" w:cs="Calibri"/>
        </w:rPr>
        <w:fldChar w:fldCharType="end"/>
      </w:r>
      <w:r w:rsidRPr="007E12E7">
        <w:rPr>
          <w:rFonts w:ascii="Calibri" w:hAnsi="Calibri" w:cs="Calibri"/>
        </w:rPr>
        <w:t>, SAFMRs officially began with the final rule that was published on November 16, 2016,</w:t>
      </w:r>
      <w:r w:rsidRPr="007E12E7">
        <w:rPr>
          <w:rStyle w:val="FootnoteReference"/>
          <w:rFonts w:ascii="Calibri" w:hAnsi="Calibri" w:cs="Calibri"/>
        </w:rPr>
        <w:footnoteReference w:id="29"/>
      </w:r>
      <w:r w:rsidRPr="007E12E7">
        <w:rPr>
          <w:rFonts w:ascii="Calibri" w:hAnsi="Calibri" w:cs="Calibri"/>
        </w:rPr>
        <w:t xml:space="preserve"> but their development began earlier. The table below presents a history of SAFMR development with a focus on methodological changes. It is intended to briefly document the major changes for each FY of SAFMRs, starting with the most recent. References for more detailed information are provided throughout.</w:t>
      </w:r>
    </w:p>
    <w:tbl>
      <w:tblPr>
        <w:tblStyle w:val="ListTable3-Accent3"/>
        <w:tblW w:w="0" w:type="auto"/>
        <w:tblLook w:val="0420" w:firstRow="1" w:lastRow="0" w:firstColumn="0" w:lastColumn="0" w:noHBand="0" w:noVBand="1"/>
      </w:tblPr>
      <w:tblGrid>
        <w:gridCol w:w="1885"/>
        <w:gridCol w:w="7015"/>
      </w:tblGrid>
      <w:tr w:rsidR="00747E06" w14:paraId="5D7FD93F" w14:textId="77777777" w:rsidTr="000046FB">
        <w:trPr>
          <w:cnfStyle w:val="100000000000" w:firstRow="1" w:lastRow="0" w:firstColumn="0" w:lastColumn="0" w:oddVBand="0" w:evenVBand="0" w:oddHBand="0" w:evenHBand="0" w:firstRowFirstColumn="0" w:firstRowLastColumn="0" w:lastRowFirstColumn="0" w:lastRowLastColumn="0"/>
          <w:cantSplit/>
          <w:tblHeader/>
        </w:trPr>
        <w:tc>
          <w:tcPr>
            <w:tcW w:w="1885" w:type="dxa"/>
          </w:tcPr>
          <w:p w14:paraId="1583A204" w14:textId="77777777" w:rsidR="00747E06" w:rsidRDefault="00747E06" w:rsidP="000046FB">
            <w:r>
              <w:t>FY of SAFMRs</w:t>
            </w:r>
          </w:p>
        </w:tc>
        <w:tc>
          <w:tcPr>
            <w:tcW w:w="7015" w:type="dxa"/>
          </w:tcPr>
          <w:p w14:paraId="75EB4340" w14:textId="77777777" w:rsidR="00747E06" w:rsidRDefault="00747E06" w:rsidP="000046FB">
            <w:r>
              <w:t>Methodological and Other Major Change(s)</w:t>
            </w:r>
          </w:p>
        </w:tc>
      </w:tr>
      <w:tr w:rsidR="00747E06" w14:paraId="5DB7CFD1" w14:textId="77777777" w:rsidTr="000046FB">
        <w:trPr>
          <w:cnfStyle w:val="000000100000" w:firstRow="0" w:lastRow="0" w:firstColumn="0" w:lastColumn="0" w:oddVBand="0" w:evenVBand="0" w:oddHBand="1" w:evenHBand="0" w:firstRowFirstColumn="0" w:firstRowLastColumn="0" w:lastRowFirstColumn="0" w:lastRowLastColumn="0"/>
          <w:cantSplit/>
        </w:trPr>
        <w:tc>
          <w:tcPr>
            <w:tcW w:w="1885" w:type="dxa"/>
            <w:vMerge w:val="restart"/>
          </w:tcPr>
          <w:p w14:paraId="0CBE2E6A" w14:textId="77777777" w:rsidR="00747E06" w:rsidRDefault="00747E06" w:rsidP="000046FB">
            <w:pPr>
              <w:rPr>
                <w:rFonts w:ascii="Calibri" w:hAnsi="Calibri" w:cs="Calibri"/>
              </w:rPr>
            </w:pPr>
          </w:p>
          <w:p w14:paraId="77075AE4" w14:textId="77777777" w:rsidR="00747E06" w:rsidRDefault="00747E06" w:rsidP="000046FB">
            <w:pPr>
              <w:rPr>
                <w:rFonts w:ascii="Calibri" w:hAnsi="Calibri" w:cs="Calibri"/>
              </w:rPr>
            </w:pPr>
          </w:p>
          <w:p w14:paraId="7036DA7B" w14:textId="77777777" w:rsidR="00747E06" w:rsidRPr="00B95D57" w:rsidRDefault="00747E06" w:rsidP="000046FB">
            <w:pPr>
              <w:rPr>
                <w:rFonts w:ascii="Calibri" w:hAnsi="Calibri" w:cs="Calibri"/>
              </w:rPr>
            </w:pPr>
            <w:r w:rsidRPr="00B95D57">
              <w:rPr>
                <w:rFonts w:ascii="Calibri" w:hAnsi="Calibri" w:cs="Calibri"/>
              </w:rPr>
              <w:t>FY 2025</w:t>
            </w:r>
            <w:r>
              <w:rPr>
                <w:rStyle w:val="FootnoteReference"/>
                <w:rFonts w:ascii="Calibri" w:hAnsi="Calibri" w:cs="Calibri"/>
              </w:rPr>
              <w:footnoteReference w:id="30"/>
            </w:r>
          </w:p>
        </w:tc>
        <w:tc>
          <w:tcPr>
            <w:tcW w:w="7015" w:type="dxa"/>
          </w:tcPr>
          <w:p w14:paraId="0368920E" w14:textId="77777777" w:rsidR="00747E06" w:rsidRPr="00B95D57" w:rsidRDefault="00747E06" w:rsidP="000046FB">
            <w:pPr>
              <w:rPr>
                <w:rFonts w:ascii="Calibri" w:hAnsi="Calibri" w:cs="Calibri"/>
              </w:rPr>
            </w:pPr>
            <w:r w:rsidRPr="00B95D57">
              <w:rPr>
                <w:rFonts w:ascii="Calibri" w:hAnsi="Calibri" w:cs="Calibri"/>
              </w:rPr>
              <w:t xml:space="preserve">41 additional metropolitan areas required to start using SAFMRs in the administration of their HCV program per the </w:t>
            </w:r>
            <w:hyperlink r:id="rId65" w:history="1">
              <w:r w:rsidRPr="00B95D57">
                <w:rPr>
                  <w:rStyle w:val="Hyperlink"/>
                  <w:rFonts w:ascii="Calibri" w:hAnsi="Calibri" w:cs="Calibri"/>
                </w:rPr>
                <w:t xml:space="preserve">October 25, 2023, </w:t>
              </w:r>
              <w:r w:rsidRPr="00B95D57">
                <w:rPr>
                  <w:rStyle w:val="Hyperlink"/>
                  <w:rFonts w:ascii="Calibri" w:hAnsi="Calibri" w:cs="Calibri"/>
                  <w:i/>
                  <w:iCs/>
                </w:rPr>
                <w:t xml:space="preserve">Federal Register </w:t>
              </w:r>
              <w:r w:rsidRPr="00B95D57">
                <w:rPr>
                  <w:rStyle w:val="Hyperlink"/>
                  <w:rFonts w:ascii="Calibri" w:hAnsi="Calibri" w:cs="Calibri"/>
                </w:rPr>
                <w:t>notice</w:t>
              </w:r>
            </w:hyperlink>
            <w:r>
              <w:rPr>
                <w:rStyle w:val="Hyperlink"/>
                <w:rFonts w:ascii="Calibri" w:hAnsi="Calibri" w:cs="Calibri"/>
                <w:u w:val="none"/>
              </w:rPr>
              <w:t>.</w:t>
            </w:r>
          </w:p>
        </w:tc>
      </w:tr>
      <w:tr w:rsidR="00747E06" w14:paraId="3A40BA3D" w14:textId="77777777" w:rsidTr="000046FB">
        <w:trPr>
          <w:cantSplit/>
        </w:trPr>
        <w:tc>
          <w:tcPr>
            <w:tcW w:w="1885" w:type="dxa"/>
            <w:vMerge/>
          </w:tcPr>
          <w:p w14:paraId="6FAC6F9F" w14:textId="77777777" w:rsidR="00747E06" w:rsidRPr="005F263C" w:rsidRDefault="00747E06" w:rsidP="000046FB">
            <w:pPr>
              <w:rPr>
                <w:rFonts w:ascii="Calibri" w:hAnsi="Calibri" w:cs="Calibri"/>
              </w:rPr>
            </w:pPr>
          </w:p>
        </w:tc>
        <w:tc>
          <w:tcPr>
            <w:tcW w:w="7015" w:type="dxa"/>
          </w:tcPr>
          <w:p w14:paraId="454319C7" w14:textId="119800F8" w:rsidR="00747E06" w:rsidRPr="005F263C" w:rsidRDefault="00747E06" w:rsidP="000046FB">
            <w:pPr>
              <w:rPr>
                <w:rFonts w:ascii="Calibri" w:hAnsi="Calibri" w:cs="Calibri"/>
              </w:rPr>
            </w:pPr>
            <w:r w:rsidRPr="005F263C">
              <w:rPr>
                <w:rFonts w:ascii="Calibri" w:hAnsi="Calibri" w:cs="Calibri"/>
              </w:rPr>
              <w:t xml:space="preserve">Calculated </w:t>
            </w:r>
            <w:r>
              <w:rPr>
                <w:rFonts w:ascii="Calibri" w:hAnsi="Calibri" w:cs="Calibri"/>
              </w:rPr>
              <w:t>SAFMRs for non-metropolitan areas, as well as metropolitan areas, for the first time.</w:t>
            </w:r>
            <w:r w:rsidR="00BB007D">
              <w:rPr>
                <w:rFonts w:ascii="Calibri" w:hAnsi="Calibri" w:cs="Calibri"/>
              </w:rPr>
              <w:t xml:space="preserve"> Methodology for various steps modified to include relevant non-metropolitan </w:t>
            </w:r>
            <w:r w:rsidR="00C77A91">
              <w:rPr>
                <w:rFonts w:ascii="Calibri" w:hAnsi="Calibri" w:cs="Calibri"/>
              </w:rPr>
              <w:t xml:space="preserve">counties </w:t>
            </w:r>
            <w:r w:rsidR="00BB007D">
              <w:rPr>
                <w:rFonts w:ascii="Calibri" w:hAnsi="Calibri" w:cs="Calibri"/>
              </w:rPr>
              <w:t>as possible parent.</w:t>
            </w:r>
          </w:p>
        </w:tc>
      </w:tr>
      <w:tr w:rsidR="00747E06" w14:paraId="27ECBE9D" w14:textId="77777777" w:rsidTr="000046FB">
        <w:trPr>
          <w:cnfStyle w:val="000000100000" w:firstRow="0" w:lastRow="0" w:firstColumn="0" w:lastColumn="0" w:oddVBand="0" w:evenVBand="0" w:oddHBand="1" w:evenHBand="0" w:firstRowFirstColumn="0" w:firstRowLastColumn="0" w:lastRowFirstColumn="0" w:lastRowLastColumn="0"/>
          <w:cantSplit/>
        </w:trPr>
        <w:tc>
          <w:tcPr>
            <w:tcW w:w="1885" w:type="dxa"/>
          </w:tcPr>
          <w:p w14:paraId="603592EB" w14:textId="77777777" w:rsidR="00747E06" w:rsidRPr="005F263C" w:rsidRDefault="00747E06" w:rsidP="000046FB">
            <w:pPr>
              <w:rPr>
                <w:rFonts w:ascii="Calibri" w:hAnsi="Calibri" w:cs="Calibri"/>
              </w:rPr>
            </w:pPr>
            <w:r w:rsidRPr="00B73BD8">
              <w:rPr>
                <w:rFonts w:ascii="Calibri" w:hAnsi="Calibri" w:cs="Calibri"/>
              </w:rPr>
              <w:t>FY 2020</w:t>
            </w:r>
            <w:r w:rsidRPr="00B73BD8">
              <w:rPr>
                <w:rStyle w:val="FootnoteReference"/>
                <w:rFonts w:ascii="Calibri" w:hAnsi="Calibri" w:cs="Calibri"/>
              </w:rPr>
              <w:footnoteReference w:id="31"/>
            </w:r>
          </w:p>
        </w:tc>
        <w:tc>
          <w:tcPr>
            <w:tcW w:w="7015" w:type="dxa"/>
          </w:tcPr>
          <w:p w14:paraId="02523CA2" w14:textId="405772E3" w:rsidR="00747E06" w:rsidRPr="005F263C" w:rsidRDefault="00747E06" w:rsidP="000046FB">
            <w:pPr>
              <w:rPr>
                <w:rFonts w:ascii="Calibri" w:hAnsi="Calibri" w:cs="Calibri"/>
              </w:rPr>
            </w:pPr>
            <w:r>
              <w:rPr>
                <w:rFonts w:ascii="Calibri" w:hAnsi="Calibri" w:cs="Calibri"/>
              </w:rPr>
              <w:t xml:space="preserve">Added </w:t>
            </w:r>
            <w:r w:rsidR="007725BD">
              <w:rPr>
                <w:rFonts w:ascii="Calibri" w:hAnsi="Calibri" w:cs="Calibri"/>
              </w:rPr>
              <w:t>“</w:t>
            </w:r>
            <w:r w:rsidRPr="00D873FD">
              <w:rPr>
                <w:rFonts w:ascii="Calibri" w:hAnsi="Calibri" w:cs="Calibri"/>
              </w:rPr>
              <w:t>neighboring policy</w:t>
            </w:r>
            <w:r w:rsidR="00F10576">
              <w:rPr>
                <w:rFonts w:ascii="Calibri" w:hAnsi="Calibri" w:cs="Calibri"/>
              </w:rPr>
              <w:t>.</w:t>
            </w:r>
            <w:r w:rsidR="007725BD">
              <w:rPr>
                <w:rFonts w:ascii="Calibri" w:hAnsi="Calibri" w:cs="Calibri"/>
              </w:rPr>
              <w:t>”</w:t>
            </w:r>
            <w:r w:rsidRPr="00D873FD">
              <w:rPr>
                <w:rFonts w:ascii="Calibri" w:hAnsi="Calibri" w:cs="Calibri"/>
              </w:rPr>
              <w:t xml:space="preserve"> </w:t>
            </w:r>
            <w:r>
              <w:rPr>
                <w:rFonts w:ascii="Calibri" w:hAnsi="Calibri" w:cs="Calibri"/>
              </w:rPr>
              <w:t>W</w:t>
            </w:r>
            <w:r w:rsidRPr="00D873FD">
              <w:rPr>
                <w:rFonts w:ascii="Calibri" w:hAnsi="Calibri" w:cs="Calibri"/>
              </w:rPr>
              <w:t>hen a ZCTA does not have reliable data</w:t>
            </w:r>
            <w:r>
              <w:rPr>
                <w:rFonts w:ascii="Calibri" w:hAnsi="Calibri" w:cs="Calibri"/>
              </w:rPr>
              <w:t xml:space="preserve"> but there is </w:t>
            </w:r>
            <w:r w:rsidRPr="00D873FD">
              <w:rPr>
                <w:rFonts w:ascii="Calibri" w:hAnsi="Calibri" w:cs="Calibri"/>
              </w:rPr>
              <w:t>reliable data for bordering ZCTAs</w:t>
            </w:r>
            <w:r>
              <w:rPr>
                <w:rFonts w:ascii="Calibri" w:hAnsi="Calibri" w:cs="Calibri"/>
              </w:rPr>
              <w:t xml:space="preserve">, the neighboring data is used </w:t>
            </w:r>
            <w:r w:rsidRPr="00D873FD">
              <w:rPr>
                <w:rFonts w:ascii="Calibri" w:hAnsi="Calibri" w:cs="Calibri"/>
              </w:rPr>
              <w:t xml:space="preserve">before going to county-based </w:t>
            </w:r>
            <w:r>
              <w:rPr>
                <w:rFonts w:ascii="Calibri" w:hAnsi="Calibri" w:cs="Calibri"/>
              </w:rPr>
              <w:t>SA</w:t>
            </w:r>
            <w:r w:rsidRPr="00D873FD">
              <w:rPr>
                <w:rFonts w:ascii="Calibri" w:hAnsi="Calibri" w:cs="Calibri"/>
              </w:rPr>
              <w:t>FMRs.</w:t>
            </w:r>
          </w:p>
        </w:tc>
      </w:tr>
      <w:tr w:rsidR="00747E06" w14:paraId="5A439CD2" w14:textId="77777777" w:rsidTr="000046FB">
        <w:trPr>
          <w:cantSplit/>
        </w:trPr>
        <w:tc>
          <w:tcPr>
            <w:tcW w:w="1885" w:type="dxa"/>
            <w:vMerge w:val="restart"/>
          </w:tcPr>
          <w:p w14:paraId="40594383" w14:textId="77777777" w:rsidR="00747E06" w:rsidRDefault="00747E06" w:rsidP="000046FB">
            <w:pPr>
              <w:rPr>
                <w:rFonts w:ascii="Calibri" w:hAnsi="Calibri" w:cs="Calibri"/>
              </w:rPr>
            </w:pPr>
          </w:p>
          <w:p w14:paraId="3B7FC518" w14:textId="77777777" w:rsidR="00747E06" w:rsidRDefault="00747E06" w:rsidP="000046FB">
            <w:pPr>
              <w:rPr>
                <w:rFonts w:ascii="Calibri" w:hAnsi="Calibri" w:cs="Calibri"/>
              </w:rPr>
            </w:pPr>
          </w:p>
          <w:p w14:paraId="2FB8EEA7" w14:textId="77777777" w:rsidR="00747E06" w:rsidRDefault="00747E06" w:rsidP="000046FB">
            <w:pPr>
              <w:rPr>
                <w:rFonts w:ascii="Calibri" w:hAnsi="Calibri" w:cs="Calibri"/>
              </w:rPr>
            </w:pPr>
          </w:p>
          <w:p w14:paraId="64A85AB3" w14:textId="77777777" w:rsidR="00747E06" w:rsidRPr="005F263C" w:rsidRDefault="00747E06" w:rsidP="000046FB">
            <w:pPr>
              <w:rPr>
                <w:rFonts w:ascii="Calibri" w:hAnsi="Calibri" w:cs="Calibri"/>
              </w:rPr>
            </w:pPr>
            <w:r w:rsidRPr="002A37B5">
              <w:rPr>
                <w:rFonts w:ascii="Calibri" w:hAnsi="Calibri" w:cs="Calibri"/>
              </w:rPr>
              <w:t>FY 2018</w:t>
            </w:r>
            <w:r>
              <w:rPr>
                <w:rStyle w:val="FootnoteReference"/>
                <w:rFonts w:ascii="Calibri" w:hAnsi="Calibri" w:cs="Calibri"/>
              </w:rPr>
              <w:footnoteReference w:id="32"/>
            </w:r>
          </w:p>
        </w:tc>
        <w:tc>
          <w:tcPr>
            <w:tcW w:w="7015" w:type="dxa"/>
          </w:tcPr>
          <w:p w14:paraId="29AC83A8" w14:textId="6083AA4B" w:rsidR="00747E06" w:rsidRPr="005F263C" w:rsidRDefault="00747E06" w:rsidP="000046FB">
            <w:pPr>
              <w:rPr>
                <w:rFonts w:ascii="Calibri" w:hAnsi="Calibri" w:cs="Calibri"/>
              </w:rPr>
            </w:pPr>
            <w:r>
              <w:rPr>
                <w:rFonts w:ascii="Calibri" w:hAnsi="Calibri" w:cs="Calibri"/>
              </w:rPr>
              <w:t xml:space="preserve">Began calculating SAFMRs directly </w:t>
            </w:r>
            <w:r w:rsidRPr="00B93AD6">
              <w:rPr>
                <w:rFonts w:ascii="Calibri" w:hAnsi="Calibri" w:cs="Calibri"/>
              </w:rPr>
              <w:t>when statistically reliable information at the</w:t>
            </w:r>
            <w:r>
              <w:rPr>
                <w:rFonts w:ascii="Calibri" w:hAnsi="Calibri" w:cs="Calibri"/>
              </w:rPr>
              <w:t xml:space="preserve"> ZCTA level is available, rather than</w:t>
            </w:r>
            <w:r w:rsidR="00966AB0">
              <w:rPr>
                <w:rFonts w:ascii="Calibri" w:hAnsi="Calibri" w:cs="Calibri"/>
              </w:rPr>
              <w:t xml:space="preserve"> solely</w:t>
            </w:r>
            <w:r>
              <w:rPr>
                <w:rFonts w:ascii="Calibri" w:hAnsi="Calibri" w:cs="Calibri"/>
              </w:rPr>
              <w:t xml:space="preserve"> using the </w:t>
            </w:r>
            <w:r w:rsidRPr="00B93AD6">
              <w:rPr>
                <w:rFonts w:ascii="Calibri" w:hAnsi="Calibri" w:cs="Calibri"/>
              </w:rPr>
              <w:t>rent ratio calculation</w:t>
            </w:r>
            <w:r>
              <w:rPr>
                <w:rFonts w:ascii="Calibri" w:hAnsi="Calibri" w:cs="Calibri"/>
              </w:rPr>
              <w:t>.</w:t>
            </w:r>
          </w:p>
        </w:tc>
      </w:tr>
      <w:tr w:rsidR="00747E06" w14:paraId="51762631" w14:textId="77777777" w:rsidTr="000046FB">
        <w:trPr>
          <w:cnfStyle w:val="000000100000" w:firstRow="0" w:lastRow="0" w:firstColumn="0" w:lastColumn="0" w:oddVBand="0" w:evenVBand="0" w:oddHBand="1" w:evenHBand="0" w:firstRowFirstColumn="0" w:firstRowLastColumn="0" w:lastRowFirstColumn="0" w:lastRowLastColumn="0"/>
          <w:cantSplit/>
        </w:trPr>
        <w:tc>
          <w:tcPr>
            <w:tcW w:w="1885" w:type="dxa"/>
            <w:vMerge/>
          </w:tcPr>
          <w:p w14:paraId="6EE4077E" w14:textId="77777777" w:rsidR="00747E06" w:rsidRPr="005F263C" w:rsidRDefault="00747E06" w:rsidP="000046FB">
            <w:pPr>
              <w:rPr>
                <w:rFonts w:ascii="Calibri" w:hAnsi="Calibri" w:cs="Calibri"/>
              </w:rPr>
            </w:pPr>
          </w:p>
        </w:tc>
        <w:tc>
          <w:tcPr>
            <w:tcW w:w="7015" w:type="dxa"/>
          </w:tcPr>
          <w:p w14:paraId="3D00597F" w14:textId="4AF14254" w:rsidR="00747E06" w:rsidRPr="005F263C" w:rsidRDefault="00747E06" w:rsidP="000046FB">
            <w:pPr>
              <w:rPr>
                <w:rFonts w:ascii="Calibri" w:hAnsi="Calibri" w:cs="Calibri"/>
              </w:rPr>
            </w:pPr>
            <w:r w:rsidRPr="00B659A7">
              <w:rPr>
                <w:rFonts w:ascii="Calibri" w:hAnsi="Calibri" w:cs="Calibri"/>
              </w:rPr>
              <w:t xml:space="preserve">Link ZCTAs to the smallest metropolitan area available as their parent FMR area for the </w:t>
            </w:r>
            <w:r w:rsidR="005C0FA0">
              <w:rPr>
                <w:rFonts w:ascii="Calibri" w:hAnsi="Calibri" w:cs="Calibri"/>
              </w:rPr>
              <w:t xml:space="preserve">rent </w:t>
            </w:r>
            <w:r w:rsidRPr="00B659A7">
              <w:rPr>
                <w:rFonts w:ascii="Calibri" w:hAnsi="Calibri" w:cs="Calibri"/>
              </w:rPr>
              <w:t>ratio method</w:t>
            </w:r>
            <w:r>
              <w:rPr>
                <w:rFonts w:ascii="Calibri" w:hAnsi="Calibri" w:cs="Calibri"/>
              </w:rPr>
              <w:t xml:space="preserve"> </w:t>
            </w:r>
            <w:proofErr w:type="gramStart"/>
            <w:r>
              <w:rPr>
                <w:rFonts w:ascii="Calibri" w:hAnsi="Calibri" w:cs="Calibri"/>
              </w:rPr>
              <w:t>in order to</w:t>
            </w:r>
            <w:proofErr w:type="gramEnd"/>
            <w:r>
              <w:rPr>
                <w:rFonts w:ascii="Calibri" w:hAnsi="Calibri" w:cs="Calibri"/>
              </w:rPr>
              <w:t xml:space="preserve"> </w:t>
            </w:r>
            <w:r w:rsidRPr="00B659A7">
              <w:rPr>
                <w:rFonts w:ascii="Calibri" w:hAnsi="Calibri" w:cs="Calibri"/>
              </w:rPr>
              <w:t>take advantage of the differing recent mover factors available across subdivided OMB metropolitan areas</w:t>
            </w:r>
            <w:r>
              <w:rPr>
                <w:rFonts w:ascii="Calibri" w:hAnsi="Calibri" w:cs="Calibri"/>
              </w:rPr>
              <w:t>.</w:t>
            </w:r>
          </w:p>
        </w:tc>
      </w:tr>
      <w:tr w:rsidR="00747E06" w14:paraId="6DB77110" w14:textId="77777777" w:rsidTr="000046FB">
        <w:trPr>
          <w:cantSplit/>
        </w:trPr>
        <w:tc>
          <w:tcPr>
            <w:tcW w:w="1885" w:type="dxa"/>
            <w:vMerge/>
          </w:tcPr>
          <w:p w14:paraId="3CA40376" w14:textId="77777777" w:rsidR="00747E06" w:rsidRPr="005F263C" w:rsidRDefault="00747E06" w:rsidP="000046FB">
            <w:pPr>
              <w:rPr>
                <w:rFonts w:ascii="Calibri" w:hAnsi="Calibri" w:cs="Calibri"/>
              </w:rPr>
            </w:pPr>
          </w:p>
        </w:tc>
        <w:tc>
          <w:tcPr>
            <w:tcW w:w="7015" w:type="dxa"/>
          </w:tcPr>
          <w:p w14:paraId="7B25A1A7" w14:textId="77777777" w:rsidR="00747E06" w:rsidRPr="005F263C" w:rsidRDefault="00747E06" w:rsidP="000046FB">
            <w:pPr>
              <w:rPr>
                <w:rFonts w:ascii="Calibri" w:hAnsi="Calibri" w:cs="Calibri"/>
              </w:rPr>
            </w:pPr>
            <w:r>
              <w:rPr>
                <w:rFonts w:ascii="Calibri" w:hAnsi="Calibri" w:cs="Calibri"/>
              </w:rPr>
              <w:t xml:space="preserve">Due to litigation, the implementation date for the initial group of mandatory SAFMR areas (see FY 2017) did not occur until </w:t>
            </w:r>
            <w:r w:rsidRPr="009C44D9">
              <w:rPr>
                <w:rFonts w:ascii="Calibri" w:hAnsi="Calibri" w:cs="Calibri"/>
              </w:rPr>
              <w:t>April 1, 2018.</w:t>
            </w:r>
          </w:p>
        </w:tc>
      </w:tr>
      <w:tr w:rsidR="00747E06" w14:paraId="42C643EF" w14:textId="77777777" w:rsidTr="000046FB">
        <w:trPr>
          <w:cnfStyle w:val="000000100000" w:firstRow="0" w:lastRow="0" w:firstColumn="0" w:lastColumn="0" w:oddVBand="0" w:evenVBand="0" w:oddHBand="1" w:evenHBand="0" w:firstRowFirstColumn="0" w:firstRowLastColumn="0" w:lastRowFirstColumn="0" w:lastRowLastColumn="0"/>
          <w:cantSplit/>
        </w:trPr>
        <w:tc>
          <w:tcPr>
            <w:tcW w:w="1885" w:type="dxa"/>
          </w:tcPr>
          <w:p w14:paraId="31795425" w14:textId="77777777" w:rsidR="00747E06" w:rsidRPr="005F263C" w:rsidRDefault="00747E06" w:rsidP="000046FB">
            <w:pPr>
              <w:rPr>
                <w:rFonts w:ascii="Calibri" w:hAnsi="Calibri" w:cs="Calibri"/>
              </w:rPr>
            </w:pPr>
            <w:r w:rsidRPr="00BC514B">
              <w:rPr>
                <w:rFonts w:ascii="Calibri" w:hAnsi="Calibri" w:cs="Calibri"/>
              </w:rPr>
              <w:t>FY 2017</w:t>
            </w:r>
            <w:r w:rsidRPr="00BC514B">
              <w:rPr>
                <w:rStyle w:val="FootnoteReference"/>
              </w:rPr>
              <w:footnoteReference w:id="33"/>
            </w:r>
          </w:p>
        </w:tc>
        <w:tc>
          <w:tcPr>
            <w:tcW w:w="7015" w:type="dxa"/>
          </w:tcPr>
          <w:p w14:paraId="169DE77C" w14:textId="77777777" w:rsidR="00747E06" w:rsidRPr="00BC514B" w:rsidRDefault="00747E06" w:rsidP="000046FB">
            <w:pPr>
              <w:rPr>
                <w:highlight w:val="yellow"/>
              </w:rPr>
            </w:pPr>
            <w:r w:rsidRPr="00BC514B">
              <w:rPr>
                <w:rFonts w:ascii="Calibri" w:hAnsi="Calibri" w:cs="Calibri"/>
              </w:rPr>
              <w:t>Final rule published on November 16, 2016 (effective January 17, 2017),</w:t>
            </w:r>
            <w:r>
              <w:rPr>
                <w:rFonts w:ascii="Calibri" w:hAnsi="Calibri" w:cs="Calibri"/>
              </w:rPr>
              <w:t xml:space="preserve"> although implementation delayed until following year (see FY 2018). Included 24 </w:t>
            </w:r>
            <w:r w:rsidRPr="000B7A78">
              <w:rPr>
                <w:rFonts w:ascii="Calibri" w:hAnsi="Calibri" w:cs="Calibri"/>
              </w:rPr>
              <w:t xml:space="preserve">metropolitan areas </w:t>
            </w:r>
            <w:r>
              <w:rPr>
                <w:rFonts w:ascii="Calibri" w:hAnsi="Calibri" w:cs="Calibri"/>
              </w:rPr>
              <w:t xml:space="preserve">that were </w:t>
            </w:r>
            <w:r w:rsidRPr="000B7A78">
              <w:rPr>
                <w:rFonts w:ascii="Calibri" w:hAnsi="Calibri" w:cs="Calibri"/>
              </w:rPr>
              <w:t>required to start using SAFMRs in the administration of their HCV program</w:t>
            </w:r>
            <w:r>
              <w:rPr>
                <w:rFonts w:ascii="Calibri" w:hAnsi="Calibri" w:cs="Calibri"/>
              </w:rPr>
              <w:t>.</w:t>
            </w:r>
          </w:p>
        </w:tc>
      </w:tr>
      <w:tr w:rsidR="00747E06" w14:paraId="523786FB" w14:textId="77777777" w:rsidTr="000046FB">
        <w:trPr>
          <w:cantSplit/>
        </w:trPr>
        <w:tc>
          <w:tcPr>
            <w:tcW w:w="1885" w:type="dxa"/>
          </w:tcPr>
          <w:p w14:paraId="4B28F107" w14:textId="77777777" w:rsidR="00747E06" w:rsidRPr="00F8192D" w:rsidRDefault="00747E06" w:rsidP="000046FB">
            <w:pPr>
              <w:rPr>
                <w:rFonts w:ascii="Calibri" w:hAnsi="Calibri" w:cs="Calibri"/>
              </w:rPr>
            </w:pPr>
            <w:r w:rsidRPr="00F8192D">
              <w:rPr>
                <w:rFonts w:ascii="Calibri" w:hAnsi="Calibri" w:cs="Calibri"/>
              </w:rPr>
              <w:t>FY 2013</w:t>
            </w:r>
            <w:r w:rsidRPr="00F8192D">
              <w:rPr>
                <w:rStyle w:val="FootnoteReference"/>
                <w:rFonts w:ascii="Calibri" w:hAnsi="Calibri" w:cs="Calibri"/>
              </w:rPr>
              <w:footnoteReference w:id="34"/>
            </w:r>
          </w:p>
        </w:tc>
        <w:tc>
          <w:tcPr>
            <w:tcW w:w="7015" w:type="dxa"/>
          </w:tcPr>
          <w:p w14:paraId="7CB38523" w14:textId="77777777" w:rsidR="00747E06" w:rsidRPr="00F8192D" w:rsidRDefault="00747E06" w:rsidP="000046FB">
            <w:pPr>
              <w:rPr>
                <w:rFonts w:ascii="Calibri" w:hAnsi="Calibri" w:cs="Calibri"/>
              </w:rPr>
            </w:pPr>
            <w:r w:rsidRPr="00F8192D">
              <w:rPr>
                <w:rFonts w:ascii="Calibri" w:hAnsi="Calibri" w:cs="Calibri"/>
              </w:rPr>
              <w:t>Demonstration project started (November 20, 2012) with the Housing Authority of the County of Cook (IL), the City of Long Beach (CA) Housing Authority, the Chattanooga (TN) Housing Authority, the Town of Mamaroneck (NY) Housing Authority, and the Housing Authority of</w:t>
            </w:r>
          </w:p>
          <w:p w14:paraId="0E0789A0" w14:textId="77777777" w:rsidR="00747E06" w:rsidRPr="00F8192D" w:rsidRDefault="00747E06" w:rsidP="000046FB">
            <w:pPr>
              <w:rPr>
                <w:rFonts w:ascii="Calibri" w:hAnsi="Calibri" w:cs="Calibri"/>
              </w:rPr>
            </w:pPr>
            <w:r w:rsidRPr="00F8192D">
              <w:rPr>
                <w:rFonts w:ascii="Calibri" w:hAnsi="Calibri" w:cs="Calibri"/>
              </w:rPr>
              <w:t>Laredo (TX) joining the Dallas, TX HMFA PHAs.</w:t>
            </w:r>
          </w:p>
        </w:tc>
      </w:tr>
      <w:tr w:rsidR="00747E06" w14:paraId="70CDFFC2" w14:textId="77777777" w:rsidTr="000046FB">
        <w:trPr>
          <w:cnfStyle w:val="000000100000" w:firstRow="0" w:lastRow="0" w:firstColumn="0" w:lastColumn="0" w:oddVBand="0" w:evenVBand="0" w:oddHBand="1" w:evenHBand="0" w:firstRowFirstColumn="0" w:firstRowLastColumn="0" w:lastRowFirstColumn="0" w:lastRowLastColumn="0"/>
          <w:cantSplit/>
        </w:trPr>
        <w:tc>
          <w:tcPr>
            <w:tcW w:w="1885" w:type="dxa"/>
          </w:tcPr>
          <w:p w14:paraId="37422C71" w14:textId="77777777" w:rsidR="00747E06" w:rsidRPr="0039189C" w:rsidRDefault="00747E06" w:rsidP="000046FB">
            <w:pPr>
              <w:rPr>
                <w:rFonts w:ascii="Calibri" w:hAnsi="Calibri" w:cs="Calibri"/>
              </w:rPr>
            </w:pPr>
            <w:r w:rsidRPr="0039189C">
              <w:rPr>
                <w:rFonts w:ascii="Calibri" w:hAnsi="Calibri" w:cs="Calibri"/>
              </w:rPr>
              <w:lastRenderedPageBreak/>
              <w:t>FY 2011</w:t>
            </w:r>
            <w:r w:rsidRPr="0039189C">
              <w:rPr>
                <w:rStyle w:val="FootnoteReference"/>
                <w:rFonts w:ascii="Calibri" w:hAnsi="Calibri" w:cs="Calibri"/>
              </w:rPr>
              <w:footnoteReference w:id="35"/>
            </w:r>
          </w:p>
        </w:tc>
        <w:tc>
          <w:tcPr>
            <w:tcW w:w="7015" w:type="dxa"/>
          </w:tcPr>
          <w:p w14:paraId="00AFBC0D" w14:textId="116F5B35" w:rsidR="00747E06" w:rsidRPr="0039189C" w:rsidRDefault="00747E06" w:rsidP="000046FB">
            <w:pPr>
              <w:rPr>
                <w:rFonts w:ascii="Calibri" w:hAnsi="Calibri" w:cs="Calibri"/>
              </w:rPr>
            </w:pPr>
            <w:r w:rsidRPr="0039189C">
              <w:rPr>
                <w:rFonts w:ascii="Calibri" w:hAnsi="Calibri" w:cs="Calibri"/>
              </w:rPr>
              <w:t xml:space="preserve">HUD mandated the use of SAFMRs in place of FMRs to settle litigation in </w:t>
            </w:r>
            <w:proofErr w:type="gramStart"/>
            <w:r w:rsidRPr="0039189C">
              <w:rPr>
                <w:rFonts w:ascii="Calibri" w:hAnsi="Calibri" w:cs="Calibri"/>
              </w:rPr>
              <w:t>the Dallas</w:t>
            </w:r>
            <w:proofErr w:type="gramEnd"/>
            <w:r w:rsidRPr="0039189C">
              <w:rPr>
                <w:rFonts w:ascii="Calibri" w:hAnsi="Calibri" w:cs="Calibri"/>
              </w:rPr>
              <w:t>, TX, HMFA</w:t>
            </w:r>
            <w:r w:rsidR="000D0AFC">
              <w:rPr>
                <w:rFonts w:ascii="Calibri" w:hAnsi="Calibri" w:cs="Calibri"/>
              </w:rPr>
              <w:t>,</w:t>
            </w:r>
            <w:r w:rsidRPr="0039189C">
              <w:rPr>
                <w:rFonts w:ascii="Calibri" w:hAnsi="Calibri" w:cs="Calibri"/>
              </w:rPr>
              <w:t xml:space="preserve"> and its PHAs were included in the SAFMR demonstration project.</w:t>
            </w:r>
          </w:p>
        </w:tc>
      </w:tr>
      <w:tr w:rsidR="00747E06" w14:paraId="4A260F40" w14:textId="77777777" w:rsidTr="000046FB">
        <w:trPr>
          <w:cantSplit/>
        </w:trPr>
        <w:tc>
          <w:tcPr>
            <w:tcW w:w="1885" w:type="dxa"/>
          </w:tcPr>
          <w:p w14:paraId="29D9A8CB" w14:textId="77777777" w:rsidR="00747E06" w:rsidRPr="005F263C" w:rsidRDefault="00747E06" w:rsidP="000046FB">
            <w:pPr>
              <w:rPr>
                <w:rFonts w:ascii="Calibri" w:hAnsi="Calibri" w:cs="Calibri"/>
              </w:rPr>
            </w:pPr>
            <w:r>
              <w:rPr>
                <w:rFonts w:ascii="Calibri" w:hAnsi="Calibri" w:cs="Calibri"/>
              </w:rPr>
              <w:t>FY 2010</w:t>
            </w:r>
            <w:r>
              <w:rPr>
                <w:rStyle w:val="FootnoteReference"/>
                <w:rFonts w:ascii="Calibri" w:hAnsi="Calibri" w:cs="Calibri"/>
              </w:rPr>
              <w:footnoteReference w:id="36"/>
            </w:r>
          </w:p>
        </w:tc>
        <w:tc>
          <w:tcPr>
            <w:tcW w:w="7015" w:type="dxa"/>
          </w:tcPr>
          <w:p w14:paraId="1E2D47BE" w14:textId="77777777" w:rsidR="00747E06" w:rsidRPr="005F263C" w:rsidRDefault="00747E06" w:rsidP="000046FB">
            <w:pPr>
              <w:rPr>
                <w:rFonts w:ascii="Calibri" w:hAnsi="Calibri" w:cs="Calibri"/>
              </w:rPr>
            </w:pPr>
            <w:r w:rsidRPr="00361478">
              <w:rPr>
                <w:rFonts w:ascii="Calibri" w:hAnsi="Calibri" w:cs="Calibri"/>
              </w:rPr>
              <w:t>HUD announced an SAFMR demonstration project (May 18, 2010).</w:t>
            </w:r>
          </w:p>
        </w:tc>
      </w:tr>
    </w:tbl>
    <w:p w14:paraId="7BD09F47" w14:textId="6642E804" w:rsidR="000B3FEC" w:rsidRPr="008104E0" w:rsidRDefault="000B3FEC" w:rsidP="00747E06">
      <w:pPr>
        <w:pStyle w:val="Appendix"/>
        <w:spacing w:before="360"/>
        <w:rPr>
          <w:szCs w:val="26"/>
        </w:rPr>
      </w:pPr>
      <w:bookmarkStart w:id="104" w:name="_Hlk178582321"/>
      <w:r>
        <w:rPr>
          <w:szCs w:val="26"/>
        </w:rPr>
        <w:t>Acronyms</w:t>
      </w:r>
      <w:r w:rsidR="00DF685F">
        <w:rPr>
          <w:szCs w:val="26"/>
        </w:rPr>
        <w:t xml:space="preserve"> and Abbreviations</w:t>
      </w:r>
    </w:p>
    <w:p w14:paraId="3227CAC6" w14:textId="3F87FCA2" w:rsidR="00EA315E" w:rsidRPr="00883BF2" w:rsidRDefault="00EA315E" w:rsidP="00493EEE">
      <w:pPr>
        <w:spacing w:after="0" w:line="276" w:lineRule="auto"/>
        <w:rPr>
          <w:rFonts w:ascii="Calibri" w:eastAsiaTheme="minorEastAsia" w:hAnsi="Calibri" w:cs="Calibri"/>
          <w:kern w:val="0"/>
          <w:sz w:val="22"/>
          <w:szCs w:val="22"/>
          <w:lang w:eastAsia="zh-CN"/>
          <w14:ligatures w14:val="none"/>
        </w:rPr>
      </w:pPr>
      <w:bookmarkStart w:id="105" w:name="_Hlk178582335"/>
      <w:bookmarkEnd w:id="104"/>
      <w:r w:rsidRPr="00883BF2">
        <w:rPr>
          <w:rFonts w:ascii="Calibri" w:eastAsiaTheme="minorEastAsia" w:hAnsi="Calibri" w:cs="Calibri"/>
          <w:kern w:val="0"/>
          <w:sz w:val="22"/>
          <w:szCs w:val="22"/>
          <w:lang w:eastAsia="zh-CN"/>
          <w14:ligatures w14:val="none"/>
        </w:rPr>
        <w:t>ACS</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00217D83"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American Community Survey</w:t>
      </w:r>
    </w:p>
    <w:p w14:paraId="7B0F55E5" w14:textId="54CE5A8A" w:rsidR="00D9655C" w:rsidRDefault="00D9655C"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AL</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D9655C">
        <w:rPr>
          <w:rFonts w:ascii="Calibri" w:eastAsiaTheme="minorEastAsia" w:hAnsi="Calibri" w:cs="Calibri"/>
          <w:kern w:val="0"/>
          <w:sz w:val="22"/>
          <w:szCs w:val="22"/>
          <w:lang w:eastAsia="zh-CN"/>
          <w14:ligatures w14:val="none"/>
        </w:rPr>
        <w:t>Alabama</w:t>
      </w:r>
    </w:p>
    <w:p w14:paraId="219514B1" w14:textId="6515DF71" w:rsidR="004E58F5" w:rsidRDefault="004E58F5"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AR</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4E58F5">
        <w:rPr>
          <w:rFonts w:ascii="Calibri" w:eastAsiaTheme="minorEastAsia" w:hAnsi="Calibri" w:cs="Calibri"/>
          <w:kern w:val="0"/>
          <w:sz w:val="22"/>
          <w:szCs w:val="22"/>
          <w:lang w:eastAsia="zh-CN"/>
          <w14:ligatures w14:val="none"/>
        </w:rPr>
        <w:t>Arkansas</w:t>
      </w:r>
    </w:p>
    <w:p w14:paraId="41EA8AAA" w14:textId="40589691" w:rsidR="00724886" w:rsidRPr="00883BF2" w:rsidRDefault="00724886"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ASQ</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t>adjusted standard quality</w:t>
      </w:r>
    </w:p>
    <w:p w14:paraId="7766CCDF" w14:textId="0FF4A0D7" w:rsidR="000874A6" w:rsidRDefault="000874A6"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AZ</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0874A6">
        <w:rPr>
          <w:rFonts w:ascii="Calibri" w:eastAsiaTheme="minorEastAsia" w:hAnsi="Calibri" w:cs="Calibri"/>
          <w:kern w:val="0"/>
          <w:sz w:val="22"/>
          <w:szCs w:val="22"/>
          <w:lang w:eastAsia="zh-CN"/>
          <w14:ligatures w14:val="none"/>
        </w:rPr>
        <w:t>Arizona</w:t>
      </w:r>
    </w:p>
    <w:p w14:paraId="31AC06E7" w14:textId="47D39BB7" w:rsidR="00F344E4" w:rsidRDefault="00F344E4"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CA</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F344E4">
        <w:rPr>
          <w:rFonts w:ascii="Calibri" w:eastAsiaTheme="minorEastAsia" w:hAnsi="Calibri" w:cs="Calibri"/>
          <w:kern w:val="0"/>
          <w:sz w:val="22"/>
          <w:szCs w:val="22"/>
          <w:lang w:eastAsia="zh-CN"/>
          <w14:ligatures w14:val="none"/>
        </w:rPr>
        <w:t>California</w:t>
      </w:r>
    </w:p>
    <w:p w14:paraId="4AD16DAC" w14:textId="6AAAB343" w:rsidR="00494065" w:rsidRPr="00883BF2" w:rsidRDefault="00494065"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CBSA</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00217D83"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Core Based Statistical Area</w:t>
      </w:r>
    </w:p>
    <w:p w14:paraId="7C36CCC4" w14:textId="13BD5C66" w:rsidR="005600A4" w:rsidRDefault="005600A4"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CO</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5600A4">
        <w:rPr>
          <w:rFonts w:ascii="Calibri" w:eastAsiaTheme="minorEastAsia" w:hAnsi="Calibri" w:cs="Calibri"/>
          <w:kern w:val="0"/>
          <w:sz w:val="22"/>
          <w:szCs w:val="22"/>
          <w:lang w:eastAsia="zh-CN"/>
          <w14:ligatures w14:val="none"/>
        </w:rPr>
        <w:t>Colorado</w:t>
      </w:r>
    </w:p>
    <w:p w14:paraId="33BEE500" w14:textId="16A61315" w:rsidR="00EE3CFC" w:rsidRPr="00883BF2" w:rsidRDefault="00EE3CFC"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CPI</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t>Consumer Price Index</w:t>
      </w:r>
    </w:p>
    <w:p w14:paraId="5EA40B09" w14:textId="6EA98E29" w:rsidR="002C0CCD" w:rsidRDefault="002C0CCD"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CT</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2C0CCD">
        <w:rPr>
          <w:rFonts w:ascii="Calibri" w:eastAsiaTheme="minorEastAsia" w:hAnsi="Calibri" w:cs="Calibri"/>
          <w:kern w:val="0"/>
          <w:sz w:val="22"/>
          <w:szCs w:val="22"/>
          <w:lang w:eastAsia="zh-CN"/>
          <w14:ligatures w14:val="none"/>
        </w:rPr>
        <w:t>Connecticut</w:t>
      </w:r>
    </w:p>
    <w:p w14:paraId="457E6482" w14:textId="58BEC4DA" w:rsidR="008F6F73" w:rsidRDefault="008F6F73"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DC</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8F6F73">
        <w:rPr>
          <w:rFonts w:ascii="Calibri" w:eastAsiaTheme="minorEastAsia" w:hAnsi="Calibri" w:cs="Calibri"/>
          <w:kern w:val="0"/>
          <w:sz w:val="22"/>
          <w:szCs w:val="22"/>
          <w:lang w:eastAsia="zh-CN"/>
          <w14:ligatures w14:val="none"/>
        </w:rPr>
        <w:t>District of Columbia</w:t>
      </w:r>
    </w:p>
    <w:p w14:paraId="41BBB225" w14:textId="3F554680" w:rsidR="00EF4933" w:rsidRDefault="00EF4933"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DE</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EF4933">
        <w:rPr>
          <w:rFonts w:ascii="Calibri" w:eastAsiaTheme="minorEastAsia" w:hAnsi="Calibri" w:cs="Calibri"/>
          <w:kern w:val="0"/>
          <w:sz w:val="22"/>
          <w:szCs w:val="22"/>
          <w:lang w:eastAsia="zh-CN"/>
          <w14:ligatures w14:val="none"/>
        </w:rPr>
        <w:t>Delaware</w:t>
      </w:r>
    </w:p>
    <w:p w14:paraId="16A6A324" w14:textId="0562FE20" w:rsidR="0070362F" w:rsidRDefault="0070362F"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FL</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70362F">
        <w:rPr>
          <w:rFonts w:ascii="Calibri" w:eastAsiaTheme="minorEastAsia" w:hAnsi="Calibri" w:cs="Calibri"/>
          <w:kern w:val="0"/>
          <w:sz w:val="22"/>
          <w:szCs w:val="22"/>
          <w:lang w:eastAsia="zh-CN"/>
          <w14:ligatures w14:val="none"/>
        </w:rPr>
        <w:t>Florida</w:t>
      </w:r>
    </w:p>
    <w:p w14:paraId="75C2BA1E" w14:textId="69C3C698" w:rsidR="008F2E48" w:rsidRPr="00883BF2" w:rsidRDefault="008F2E48"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FMR</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00217D83"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fair market rent</w:t>
      </w:r>
    </w:p>
    <w:p w14:paraId="09862472" w14:textId="6E3E8B97" w:rsidR="00BB1711" w:rsidRPr="00883BF2" w:rsidRDefault="00BB1711"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FY</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t>fiscal year</w:t>
      </w:r>
    </w:p>
    <w:p w14:paraId="0CF653AF" w14:textId="26C909B5" w:rsidR="00023D62" w:rsidRPr="00883BF2" w:rsidRDefault="00023D62"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GAO</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00217D83"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Government Accountability Office</w:t>
      </w:r>
    </w:p>
    <w:p w14:paraId="0EA300A7" w14:textId="6ABDA3FC" w:rsidR="006F48C5" w:rsidRPr="00883BF2" w:rsidRDefault="006F48C5"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GA</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t>Georgia</w:t>
      </w:r>
    </w:p>
    <w:p w14:paraId="20EB58AE" w14:textId="65A1C656" w:rsidR="00EF1B2F" w:rsidRDefault="00EF1B2F"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HAP</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EF1B2F">
        <w:rPr>
          <w:rFonts w:ascii="Calibri" w:eastAsiaTheme="minorEastAsia" w:hAnsi="Calibri" w:cs="Calibri"/>
          <w:kern w:val="0"/>
          <w:sz w:val="22"/>
          <w:szCs w:val="22"/>
          <w:lang w:eastAsia="zh-CN"/>
          <w14:ligatures w14:val="none"/>
        </w:rPr>
        <w:t>housing assistance payment</w:t>
      </w:r>
    </w:p>
    <w:p w14:paraId="4259B483" w14:textId="1FAF3E07" w:rsidR="0099477C" w:rsidRDefault="0099477C"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HI</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99477C">
        <w:rPr>
          <w:rFonts w:ascii="Calibri" w:eastAsiaTheme="minorEastAsia" w:hAnsi="Calibri" w:cs="Calibri"/>
          <w:kern w:val="0"/>
          <w:sz w:val="22"/>
          <w:szCs w:val="22"/>
          <w:lang w:eastAsia="zh-CN"/>
          <w14:ligatures w14:val="none"/>
        </w:rPr>
        <w:t>Hawaii</w:t>
      </w:r>
    </w:p>
    <w:p w14:paraId="3954BD7B" w14:textId="5F61B495" w:rsidR="00497A26" w:rsidRPr="00883BF2" w:rsidRDefault="00497A26"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HCV</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00217D83"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Housing Choice Voucher</w:t>
      </w:r>
    </w:p>
    <w:p w14:paraId="732F10F5" w14:textId="43EE0752" w:rsidR="00815282" w:rsidRPr="00883BF2" w:rsidRDefault="00815282"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HMFA</w:t>
      </w:r>
      <w:r w:rsidR="00217D83" w:rsidRPr="00883BF2">
        <w:rPr>
          <w:rFonts w:ascii="Calibri" w:eastAsiaTheme="minorEastAsia" w:hAnsi="Calibri" w:cs="Calibri"/>
          <w:kern w:val="0"/>
          <w:sz w:val="22"/>
          <w:szCs w:val="22"/>
          <w:lang w:eastAsia="zh-CN"/>
          <w14:ligatures w14:val="none"/>
        </w:rPr>
        <w:t xml:space="preserve"> or </w:t>
      </w:r>
      <w:proofErr w:type="spellStart"/>
      <w:r w:rsidR="00217D83" w:rsidRPr="00883BF2">
        <w:rPr>
          <w:rFonts w:ascii="Calibri" w:eastAsiaTheme="minorEastAsia" w:hAnsi="Calibri" w:cs="Calibri"/>
          <w:kern w:val="0"/>
          <w:sz w:val="22"/>
          <w:szCs w:val="22"/>
          <w:lang w:eastAsia="zh-CN"/>
          <w14:ligatures w14:val="none"/>
        </w:rPr>
        <w:t>CBSAsub</w:t>
      </w:r>
      <w:proofErr w:type="spellEnd"/>
      <w:r w:rsidRPr="00883BF2">
        <w:rPr>
          <w:rFonts w:ascii="Calibri" w:eastAsiaTheme="minorEastAsia" w:hAnsi="Calibri" w:cs="Calibri"/>
          <w:kern w:val="0"/>
          <w:sz w:val="22"/>
          <w:szCs w:val="22"/>
          <w:lang w:eastAsia="zh-CN"/>
          <w14:ligatures w14:val="none"/>
        </w:rPr>
        <w:tab/>
        <w:t>HUD Metro FMR Area</w:t>
      </w:r>
    </w:p>
    <w:p w14:paraId="2F4C90FA" w14:textId="6EEE967C" w:rsidR="00453980" w:rsidRPr="00883BF2" w:rsidRDefault="00453980"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HOTMA</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008667AB">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Housing Opportunity Through Modernization Act</w:t>
      </w:r>
    </w:p>
    <w:p w14:paraId="73BE312A" w14:textId="652DF63E" w:rsidR="0058433C" w:rsidRPr="00883BF2" w:rsidRDefault="0058433C"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HUD</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00217D83"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U.S. Department of Housing and Urban Development</w:t>
      </w:r>
    </w:p>
    <w:p w14:paraId="6C0C804F" w14:textId="3B0944FA" w:rsidR="007E0597" w:rsidRDefault="007E0597"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IA</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7E0597">
        <w:rPr>
          <w:rFonts w:ascii="Calibri" w:eastAsiaTheme="minorEastAsia" w:hAnsi="Calibri" w:cs="Calibri"/>
          <w:kern w:val="0"/>
          <w:sz w:val="22"/>
          <w:szCs w:val="22"/>
          <w:lang w:eastAsia="zh-CN"/>
          <w14:ligatures w14:val="none"/>
        </w:rPr>
        <w:t>Iowa</w:t>
      </w:r>
    </w:p>
    <w:p w14:paraId="01F26E82" w14:textId="676D6D71" w:rsidR="000852D7" w:rsidRPr="00883BF2" w:rsidRDefault="000852D7"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ICP</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00217D83"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Inclusive Communities Project</w:t>
      </w:r>
    </w:p>
    <w:p w14:paraId="37BCCEF6" w14:textId="62833F60" w:rsidR="00281C48" w:rsidRDefault="00281C48"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IL</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281C48">
        <w:rPr>
          <w:rFonts w:ascii="Calibri" w:eastAsiaTheme="minorEastAsia" w:hAnsi="Calibri" w:cs="Calibri"/>
          <w:kern w:val="0"/>
          <w:sz w:val="22"/>
          <w:szCs w:val="22"/>
          <w:lang w:eastAsia="zh-CN"/>
          <w14:ligatures w14:val="none"/>
        </w:rPr>
        <w:t>Illinois</w:t>
      </w:r>
    </w:p>
    <w:p w14:paraId="4E90B8A3" w14:textId="5BA23027" w:rsidR="00EA476E" w:rsidRDefault="00EA476E"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IN</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EA476E">
        <w:rPr>
          <w:rFonts w:ascii="Calibri" w:eastAsiaTheme="minorEastAsia" w:hAnsi="Calibri" w:cs="Calibri"/>
          <w:kern w:val="0"/>
          <w:sz w:val="22"/>
          <w:szCs w:val="22"/>
          <w:lang w:eastAsia="zh-CN"/>
          <w14:ligatures w14:val="none"/>
        </w:rPr>
        <w:t>Indiana</w:t>
      </w:r>
    </w:p>
    <w:p w14:paraId="411524BF" w14:textId="37C98822" w:rsidR="008A73BC" w:rsidRDefault="008A73BC"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KS</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8A73BC">
        <w:rPr>
          <w:rFonts w:ascii="Calibri" w:eastAsiaTheme="minorEastAsia" w:hAnsi="Calibri" w:cs="Calibri"/>
          <w:kern w:val="0"/>
          <w:sz w:val="22"/>
          <w:szCs w:val="22"/>
          <w:lang w:eastAsia="zh-CN"/>
          <w14:ligatures w14:val="none"/>
        </w:rPr>
        <w:t>Kansas</w:t>
      </w:r>
    </w:p>
    <w:p w14:paraId="62B3CAFD" w14:textId="7EDB6095" w:rsidR="00D60102" w:rsidRDefault="00D60102"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KY</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t>K</w:t>
      </w:r>
      <w:r w:rsidRPr="00D60102">
        <w:rPr>
          <w:rFonts w:ascii="Calibri" w:eastAsiaTheme="minorEastAsia" w:hAnsi="Calibri" w:cs="Calibri"/>
          <w:kern w:val="0"/>
          <w:sz w:val="22"/>
          <w:szCs w:val="22"/>
          <w:lang w:eastAsia="zh-CN"/>
          <w14:ligatures w14:val="none"/>
        </w:rPr>
        <w:t>entucky</w:t>
      </w:r>
    </w:p>
    <w:p w14:paraId="6142BB25" w14:textId="37D8B6C6" w:rsidR="00FF3FB4" w:rsidRDefault="00FF3FB4" w:rsidP="00493EEE">
      <w:pPr>
        <w:spacing w:after="0" w:line="276" w:lineRule="auto"/>
        <w:rPr>
          <w:rFonts w:ascii="Calibri" w:eastAsiaTheme="minorEastAsia" w:hAnsi="Calibri" w:cs="Calibri"/>
          <w:kern w:val="0"/>
          <w:sz w:val="22"/>
          <w:szCs w:val="22"/>
          <w:lang w:eastAsia="zh-CN"/>
          <w14:ligatures w14:val="none"/>
        </w:rPr>
      </w:pPr>
      <w:bookmarkStart w:id="106" w:name="_Hlk182306535"/>
      <w:r>
        <w:rPr>
          <w:rFonts w:ascii="Calibri" w:eastAsiaTheme="minorEastAsia" w:hAnsi="Calibri" w:cs="Calibri"/>
          <w:kern w:val="0"/>
          <w:sz w:val="22"/>
          <w:szCs w:val="22"/>
          <w:lang w:eastAsia="zh-CN"/>
          <w14:ligatures w14:val="none"/>
        </w:rPr>
        <w:t>LIHTC</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FF3FB4">
        <w:rPr>
          <w:rFonts w:ascii="Calibri" w:eastAsiaTheme="minorEastAsia" w:hAnsi="Calibri" w:cs="Calibri"/>
          <w:kern w:val="0"/>
          <w:sz w:val="22"/>
          <w:szCs w:val="22"/>
          <w:lang w:eastAsia="zh-CN"/>
          <w14:ligatures w14:val="none"/>
        </w:rPr>
        <w:t>low-income housing tax credits</w:t>
      </w:r>
    </w:p>
    <w:bookmarkEnd w:id="106"/>
    <w:p w14:paraId="329BD548" w14:textId="397F3C8D" w:rsidR="001A6091" w:rsidRDefault="001A6091"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lastRenderedPageBreak/>
        <w:t>MA</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1A6091">
        <w:rPr>
          <w:rFonts w:ascii="Calibri" w:eastAsiaTheme="minorEastAsia" w:hAnsi="Calibri" w:cs="Calibri"/>
          <w:kern w:val="0"/>
          <w:sz w:val="22"/>
          <w:szCs w:val="22"/>
          <w:lang w:eastAsia="zh-CN"/>
          <w14:ligatures w14:val="none"/>
        </w:rPr>
        <w:t>Massachusetts</w:t>
      </w:r>
    </w:p>
    <w:p w14:paraId="396124A1" w14:textId="2084F319" w:rsidR="00EF4933" w:rsidRDefault="00EF4933"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MD</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EF4933">
        <w:rPr>
          <w:rFonts w:ascii="Calibri" w:eastAsiaTheme="minorEastAsia" w:hAnsi="Calibri" w:cs="Calibri"/>
          <w:kern w:val="0"/>
          <w:sz w:val="22"/>
          <w:szCs w:val="22"/>
          <w:lang w:eastAsia="zh-CN"/>
          <w14:ligatures w14:val="none"/>
        </w:rPr>
        <w:t>Maryland</w:t>
      </w:r>
    </w:p>
    <w:p w14:paraId="5DB96BB2" w14:textId="36B5329B" w:rsidR="00547FDC" w:rsidRDefault="00547FDC"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MI</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547FDC">
        <w:rPr>
          <w:rFonts w:ascii="Calibri" w:eastAsiaTheme="minorEastAsia" w:hAnsi="Calibri" w:cs="Calibri"/>
          <w:kern w:val="0"/>
          <w:sz w:val="22"/>
          <w:szCs w:val="22"/>
          <w:lang w:eastAsia="zh-CN"/>
          <w14:ligatures w14:val="none"/>
        </w:rPr>
        <w:t>Michigan</w:t>
      </w:r>
    </w:p>
    <w:p w14:paraId="2E558061" w14:textId="4FCBEFC0" w:rsidR="00680F46" w:rsidRDefault="00680F46"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MN</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680F46">
        <w:rPr>
          <w:rFonts w:ascii="Calibri" w:eastAsiaTheme="minorEastAsia" w:hAnsi="Calibri" w:cs="Calibri"/>
          <w:kern w:val="0"/>
          <w:sz w:val="22"/>
          <w:szCs w:val="22"/>
          <w:lang w:eastAsia="zh-CN"/>
          <w14:ligatures w14:val="none"/>
        </w:rPr>
        <w:t>Minnesota</w:t>
      </w:r>
    </w:p>
    <w:p w14:paraId="05AB3642" w14:textId="4ADA28A1" w:rsidR="00C52BF2" w:rsidRDefault="00C52BF2"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MO</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C52BF2">
        <w:rPr>
          <w:rFonts w:ascii="Calibri" w:eastAsiaTheme="minorEastAsia" w:hAnsi="Calibri" w:cs="Calibri"/>
          <w:kern w:val="0"/>
          <w:sz w:val="22"/>
          <w:szCs w:val="22"/>
          <w:lang w:eastAsia="zh-CN"/>
          <w14:ligatures w14:val="none"/>
        </w:rPr>
        <w:t>Missouri</w:t>
      </w:r>
    </w:p>
    <w:p w14:paraId="21E31167" w14:textId="64F3F956" w:rsidR="00B32404" w:rsidRDefault="00B32404"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MS</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B32404">
        <w:rPr>
          <w:rFonts w:ascii="Calibri" w:eastAsiaTheme="minorEastAsia" w:hAnsi="Calibri" w:cs="Calibri"/>
          <w:kern w:val="0"/>
          <w:sz w:val="22"/>
          <w:szCs w:val="22"/>
          <w:lang w:eastAsia="zh-CN"/>
          <w14:ligatures w14:val="none"/>
        </w:rPr>
        <w:t>Mississippi</w:t>
      </w:r>
    </w:p>
    <w:p w14:paraId="2435282A" w14:textId="0B8FACC1" w:rsidR="003A4E46" w:rsidRPr="00883BF2" w:rsidRDefault="003A4E46"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MSA</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00217D83"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metropolitan statistical area</w:t>
      </w:r>
    </w:p>
    <w:p w14:paraId="13D48FBA" w14:textId="20D22D8D" w:rsidR="00DD2389" w:rsidRDefault="00DD2389"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MT</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DD2389">
        <w:rPr>
          <w:rFonts w:ascii="Calibri" w:eastAsiaTheme="minorEastAsia" w:hAnsi="Calibri" w:cs="Calibri"/>
          <w:kern w:val="0"/>
          <w:sz w:val="22"/>
          <w:szCs w:val="22"/>
          <w:lang w:eastAsia="zh-CN"/>
          <w14:ligatures w14:val="none"/>
        </w:rPr>
        <w:t>Montana</w:t>
      </w:r>
    </w:p>
    <w:p w14:paraId="403773B1" w14:textId="17A1FEB4" w:rsidR="00236110" w:rsidRDefault="00236110"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NC</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236110">
        <w:rPr>
          <w:rFonts w:ascii="Calibri" w:eastAsiaTheme="minorEastAsia" w:hAnsi="Calibri" w:cs="Calibri"/>
          <w:kern w:val="0"/>
          <w:sz w:val="22"/>
          <w:szCs w:val="22"/>
          <w:lang w:eastAsia="zh-CN"/>
          <w14:ligatures w14:val="none"/>
        </w:rPr>
        <w:t xml:space="preserve">North Carolina </w:t>
      </w:r>
    </w:p>
    <w:p w14:paraId="3113777F" w14:textId="3326B22E" w:rsidR="001552E8" w:rsidRDefault="001552E8"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ND</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1552E8">
        <w:rPr>
          <w:rFonts w:ascii="Calibri" w:eastAsiaTheme="minorEastAsia" w:hAnsi="Calibri" w:cs="Calibri"/>
          <w:kern w:val="0"/>
          <w:sz w:val="22"/>
          <w:szCs w:val="22"/>
          <w:lang w:eastAsia="zh-CN"/>
          <w14:ligatures w14:val="none"/>
        </w:rPr>
        <w:t>North Dakota</w:t>
      </w:r>
    </w:p>
    <w:p w14:paraId="3D3FA6DA" w14:textId="6570BD1A" w:rsidR="007E0597" w:rsidRDefault="007E0597"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NE</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7E0597">
        <w:rPr>
          <w:rFonts w:ascii="Calibri" w:eastAsiaTheme="minorEastAsia" w:hAnsi="Calibri" w:cs="Calibri"/>
          <w:kern w:val="0"/>
          <w:sz w:val="22"/>
          <w:szCs w:val="22"/>
          <w:lang w:eastAsia="zh-CN"/>
          <w14:ligatures w14:val="none"/>
        </w:rPr>
        <w:t>Nebraska</w:t>
      </w:r>
    </w:p>
    <w:p w14:paraId="5BCBC85C" w14:textId="497233F2" w:rsidR="00AA7DD1" w:rsidRDefault="00AA7DD1"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NH</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AA7DD1">
        <w:rPr>
          <w:rFonts w:ascii="Calibri" w:eastAsiaTheme="minorEastAsia" w:hAnsi="Calibri" w:cs="Calibri"/>
          <w:kern w:val="0"/>
          <w:sz w:val="22"/>
          <w:szCs w:val="22"/>
          <w:lang w:eastAsia="zh-CN"/>
          <w14:ligatures w14:val="none"/>
        </w:rPr>
        <w:t>New Hampshire</w:t>
      </w:r>
    </w:p>
    <w:p w14:paraId="6EF0DBBA" w14:textId="6A85DF67" w:rsidR="00D32F78" w:rsidRDefault="00D32F78"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NJ</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D32F78">
        <w:rPr>
          <w:rFonts w:ascii="Calibri" w:eastAsiaTheme="minorEastAsia" w:hAnsi="Calibri" w:cs="Calibri"/>
          <w:kern w:val="0"/>
          <w:sz w:val="22"/>
          <w:szCs w:val="22"/>
          <w:lang w:eastAsia="zh-CN"/>
          <w14:ligatures w14:val="none"/>
        </w:rPr>
        <w:t>New Jersey</w:t>
      </w:r>
    </w:p>
    <w:p w14:paraId="3BA2BACA" w14:textId="7399D0EC" w:rsidR="001A2C11" w:rsidRDefault="001A2C11"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NY</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1A2C11">
        <w:rPr>
          <w:rFonts w:ascii="Calibri" w:eastAsiaTheme="minorEastAsia" w:hAnsi="Calibri" w:cs="Calibri"/>
          <w:kern w:val="0"/>
          <w:sz w:val="22"/>
          <w:szCs w:val="22"/>
          <w:lang w:eastAsia="zh-CN"/>
          <w14:ligatures w14:val="none"/>
        </w:rPr>
        <w:t>New York</w:t>
      </w:r>
    </w:p>
    <w:p w14:paraId="66583C52" w14:textId="7C1ECA73" w:rsidR="00710BFE" w:rsidRDefault="00710BFE"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OH</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710BFE">
        <w:rPr>
          <w:rFonts w:ascii="Calibri" w:eastAsiaTheme="minorEastAsia" w:hAnsi="Calibri" w:cs="Calibri"/>
          <w:kern w:val="0"/>
          <w:sz w:val="22"/>
          <w:szCs w:val="22"/>
          <w:lang w:eastAsia="zh-CN"/>
          <w14:ligatures w14:val="none"/>
        </w:rPr>
        <w:t>Ohio</w:t>
      </w:r>
    </w:p>
    <w:p w14:paraId="49F4C6D2" w14:textId="53DE08FA" w:rsidR="000847ED" w:rsidRDefault="000847ED"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OK</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0847ED">
        <w:rPr>
          <w:rFonts w:ascii="Calibri" w:eastAsiaTheme="minorEastAsia" w:hAnsi="Calibri" w:cs="Calibri"/>
          <w:kern w:val="0"/>
          <w:sz w:val="22"/>
          <w:szCs w:val="22"/>
          <w:lang w:eastAsia="zh-CN"/>
          <w14:ligatures w14:val="none"/>
        </w:rPr>
        <w:t>Oklahoma</w:t>
      </w:r>
    </w:p>
    <w:p w14:paraId="4DAE30B6" w14:textId="1D5E6927" w:rsidR="006477F4" w:rsidRPr="00883BF2" w:rsidRDefault="006477F4"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OMB</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00217D83"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Office of Management and Budget</w:t>
      </w:r>
    </w:p>
    <w:p w14:paraId="0599D05F" w14:textId="52C8AED0" w:rsidR="00EE641A" w:rsidRDefault="00EE641A"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PA</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EE641A">
        <w:rPr>
          <w:rFonts w:ascii="Calibri" w:eastAsiaTheme="minorEastAsia" w:hAnsi="Calibri" w:cs="Calibri"/>
          <w:kern w:val="0"/>
          <w:sz w:val="22"/>
          <w:szCs w:val="22"/>
          <w:lang w:eastAsia="zh-CN"/>
          <w14:ligatures w14:val="none"/>
        </w:rPr>
        <w:t>Pennsylvania</w:t>
      </w:r>
    </w:p>
    <w:p w14:paraId="58997CCF" w14:textId="30C55A85" w:rsidR="008F0AC5" w:rsidRDefault="008F0AC5"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PBV</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8F0AC5">
        <w:rPr>
          <w:rFonts w:ascii="Calibri" w:eastAsiaTheme="minorEastAsia" w:hAnsi="Calibri" w:cs="Calibri"/>
          <w:kern w:val="0"/>
          <w:sz w:val="22"/>
          <w:szCs w:val="22"/>
          <w:lang w:eastAsia="zh-CN"/>
          <w14:ligatures w14:val="none"/>
        </w:rPr>
        <w:t>Project-Based Voucher</w:t>
      </w:r>
    </w:p>
    <w:p w14:paraId="7B57D89D" w14:textId="6329E094" w:rsidR="00781820" w:rsidRPr="00883BF2" w:rsidRDefault="00781820"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PD&amp;R</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00217D83"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Office of Policy Development and Research</w:t>
      </w:r>
    </w:p>
    <w:p w14:paraId="0ACA67D5" w14:textId="09BA7F9D" w:rsidR="000D5AA6" w:rsidRPr="00883BF2" w:rsidRDefault="000D5AA6"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PHA</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00217D83"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public housing agency</w:t>
      </w:r>
    </w:p>
    <w:p w14:paraId="46E037F6" w14:textId="52BE5472" w:rsidR="00C72E48" w:rsidRPr="00883BF2" w:rsidRDefault="00C72E48"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PIC</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00217D83"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PIH Information Center</w:t>
      </w:r>
    </w:p>
    <w:p w14:paraId="76943421" w14:textId="6ABA6BE8" w:rsidR="003C1FEB" w:rsidRPr="00883BF2" w:rsidRDefault="003C1FEB"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PIH</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00217D83"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Office of Public and Indian Housing</w:t>
      </w:r>
    </w:p>
    <w:p w14:paraId="7FB9135F" w14:textId="0CCAA2F6" w:rsidR="000334C0" w:rsidRPr="00883BF2" w:rsidRDefault="000334C0"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PPRD</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00217D83"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Program Parameters and Research Division</w:t>
      </w:r>
    </w:p>
    <w:p w14:paraId="7BCEBC1A" w14:textId="5792ED62" w:rsidR="005C2905" w:rsidRDefault="005C2905"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PR</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t>Puerto Rico</w:t>
      </w:r>
    </w:p>
    <w:p w14:paraId="250FA7E7" w14:textId="2448115C" w:rsidR="001415E3" w:rsidRPr="00883BF2" w:rsidRDefault="001415E3"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QCT</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t>Qualified Census Tracts</w:t>
      </w:r>
    </w:p>
    <w:p w14:paraId="7A9B2115" w14:textId="0B87B1C9" w:rsidR="00C4257B" w:rsidRDefault="00C4257B"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RI</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C4257B">
        <w:rPr>
          <w:rFonts w:ascii="Calibri" w:eastAsiaTheme="minorEastAsia" w:hAnsi="Calibri" w:cs="Calibri"/>
          <w:kern w:val="0"/>
          <w:sz w:val="22"/>
          <w:szCs w:val="22"/>
          <w:lang w:eastAsia="zh-CN"/>
          <w14:ligatures w14:val="none"/>
        </w:rPr>
        <w:t>Rhode Island</w:t>
      </w:r>
    </w:p>
    <w:p w14:paraId="57AB1B17" w14:textId="4B2C3932" w:rsidR="008468A5" w:rsidRPr="00883BF2" w:rsidRDefault="008468A5"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RMSE</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t>Root Mean Square Error</w:t>
      </w:r>
    </w:p>
    <w:p w14:paraId="6A629090" w14:textId="72FC6492" w:rsidR="005E19E1" w:rsidRPr="00883BF2" w:rsidRDefault="00885D0F"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SAFMR</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00217D83"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small area fair market rent</w:t>
      </w:r>
    </w:p>
    <w:p w14:paraId="559E3182" w14:textId="700B9E1F" w:rsidR="00236110" w:rsidRDefault="00236110"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 xml:space="preserve">SC </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236110">
        <w:rPr>
          <w:rFonts w:ascii="Calibri" w:eastAsiaTheme="minorEastAsia" w:hAnsi="Calibri" w:cs="Calibri"/>
          <w:kern w:val="0"/>
          <w:sz w:val="22"/>
          <w:szCs w:val="22"/>
          <w:lang w:eastAsia="zh-CN"/>
          <w14:ligatures w14:val="none"/>
        </w:rPr>
        <w:t>South Carolina</w:t>
      </w:r>
    </w:p>
    <w:p w14:paraId="7220F324" w14:textId="7FBB75AC" w:rsidR="008C0341" w:rsidRDefault="008C0341"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TN</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8C0341">
        <w:rPr>
          <w:rFonts w:ascii="Calibri" w:eastAsiaTheme="minorEastAsia" w:hAnsi="Calibri" w:cs="Calibri"/>
          <w:kern w:val="0"/>
          <w:sz w:val="22"/>
          <w:szCs w:val="22"/>
          <w:lang w:eastAsia="zh-CN"/>
          <w14:ligatures w14:val="none"/>
        </w:rPr>
        <w:t>Tennessee</w:t>
      </w:r>
    </w:p>
    <w:p w14:paraId="40AF1801" w14:textId="39439E69" w:rsidR="00E158ED" w:rsidRPr="00883BF2" w:rsidRDefault="00E158ED"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TX</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t>Texas</w:t>
      </w:r>
    </w:p>
    <w:p w14:paraId="029E0F6E" w14:textId="7D9E65AA" w:rsidR="00B6562A" w:rsidRPr="00883BF2" w:rsidRDefault="00B6562A"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USPS</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00217D83"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United States Postal Service</w:t>
      </w:r>
    </w:p>
    <w:p w14:paraId="37BC534A" w14:textId="1F3BCA94" w:rsidR="00883BF2" w:rsidRPr="00883BF2" w:rsidRDefault="00883BF2"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VA</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t>Virginia</w:t>
      </w:r>
    </w:p>
    <w:p w14:paraId="7520E7D6" w14:textId="65333A0E" w:rsidR="001062DA" w:rsidRDefault="001062DA"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WA</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1062DA">
        <w:rPr>
          <w:rFonts w:ascii="Calibri" w:eastAsiaTheme="minorEastAsia" w:hAnsi="Calibri" w:cs="Calibri"/>
          <w:kern w:val="0"/>
          <w:sz w:val="22"/>
          <w:szCs w:val="22"/>
          <w:lang w:eastAsia="zh-CN"/>
          <w14:ligatures w14:val="none"/>
        </w:rPr>
        <w:t>Washington</w:t>
      </w:r>
    </w:p>
    <w:p w14:paraId="4F08A942" w14:textId="03D94520" w:rsidR="004A5C12" w:rsidRDefault="004A5C12"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WI</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sidRPr="004A5C12">
        <w:rPr>
          <w:rFonts w:ascii="Calibri" w:eastAsiaTheme="minorEastAsia" w:hAnsi="Calibri" w:cs="Calibri"/>
          <w:kern w:val="0"/>
          <w:sz w:val="22"/>
          <w:szCs w:val="22"/>
          <w:lang w:eastAsia="zh-CN"/>
          <w14:ligatures w14:val="none"/>
        </w:rPr>
        <w:t>Wisconsin</w:t>
      </w:r>
    </w:p>
    <w:p w14:paraId="33F612A3" w14:textId="01638914" w:rsidR="009B34A0" w:rsidRDefault="009B34A0" w:rsidP="00493EEE">
      <w:pPr>
        <w:spacing w:after="0" w:line="276" w:lineRule="auto"/>
        <w:rPr>
          <w:rFonts w:ascii="Calibri" w:eastAsiaTheme="minorEastAsia" w:hAnsi="Calibri" w:cs="Calibri"/>
          <w:kern w:val="0"/>
          <w:sz w:val="22"/>
          <w:szCs w:val="22"/>
          <w:lang w:eastAsia="zh-CN"/>
          <w14:ligatures w14:val="none"/>
        </w:rPr>
      </w:pPr>
      <w:r>
        <w:rPr>
          <w:rFonts w:ascii="Calibri" w:eastAsiaTheme="minorEastAsia" w:hAnsi="Calibri" w:cs="Calibri"/>
          <w:kern w:val="0"/>
          <w:sz w:val="22"/>
          <w:szCs w:val="22"/>
          <w:lang w:eastAsia="zh-CN"/>
          <w14:ligatures w14:val="none"/>
        </w:rPr>
        <w:t>WY</w:t>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r>
      <w:r>
        <w:rPr>
          <w:rFonts w:ascii="Calibri" w:eastAsiaTheme="minorEastAsia" w:hAnsi="Calibri" w:cs="Calibri"/>
          <w:kern w:val="0"/>
          <w:sz w:val="22"/>
          <w:szCs w:val="22"/>
          <w:lang w:eastAsia="zh-CN"/>
          <w14:ligatures w14:val="none"/>
        </w:rPr>
        <w:tab/>
        <w:t>Wyoming</w:t>
      </w:r>
    </w:p>
    <w:p w14:paraId="5CCE1ABB" w14:textId="322BA293" w:rsidR="00493EEE" w:rsidRPr="00883BF2" w:rsidRDefault="004546F9" w:rsidP="00493EEE">
      <w:pPr>
        <w:spacing w:after="0" w:line="276" w:lineRule="auto"/>
        <w:rPr>
          <w:rFonts w:ascii="Calibri" w:eastAsiaTheme="minorEastAsia" w:hAnsi="Calibri" w:cs="Calibri"/>
          <w:kern w:val="0"/>
          <w:sz w:val="22"/>
          <w:szCs w:val="22"/>
          <w:lang w:eastAsia="zh-CN"/>
          <w14:ligatures w14:val="none"/>
        </w:rPr>
      </w:pPr>
      <w:r w:rsidRPr="00883BF2">
        <w:rPr>
          <w:rFonts w:ascii="Calibri" w:eastAsiaTheme="minorEastAsia" w:hAnsi="Calibri" w:cs="Calibri"/>
          <w:kern w:val="0"/>
          <w:sz w:val="22"/>
          <w:szCs w:val="22"/>
          <w:lang w:eastAsia="zh-CN"/>
          <w14:ligatures w14:val="none"/>
        </w:rPr>
        <w:t>ZCTA</w:t>
      </w:r>
      <w:r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ab/>
      </w:r>
      <w:r w:rsidR="00217D83" w:rsidRPr="00883BF2">
        <w:rPr>
          <w:rFonts w:ascii="Calibri" w:eastAsiaTheme="minorEastAsia" w:hAnsi="Calibri" w:cs="Calibri"/>
          <w:kern w:val="0"/>
          <w:sz w:val="22"/>
          <w:szCs w:val="22"/>
          <w:lang w:eastAsia="zh-CN"/>
          <w14:ligatures w14:val="none"/>
        </w:rPr>
        <w:tab/>
      </w:r>
      <w:r w:rsidRPr="00883BF2">
        <w:rPr>
          <w:rFonts w:ascii="Calibri" w:eastAsiaTheme="minorEastAsia" w:hAnsi="Calibri" w:cs="Calibri"/>
          <w:kern w:val="0"/>
          <w:sz w:val="22"/>
          <w:szCs w:val="22"/>
          <w:lang w:eastAsia="zh-CN"/>
          <w14:ligatures w14:val="none"/>
        </w:rPr>
        <w:t>ZIP Code Tabulation Area</w:t>
      </w:r>
    </w:p>
    <w:bookmarkEnd w:id="105"/>
    <w:p w14:paraId="77B9CB3B" w14:textId="77777777" w:rsidR="00EC7B2B" w:rsidRPr="00493EEE" w:rsidRDefault="00EC7B2B" w:rsidP="00D657DC"/>
    <w:sectPr w:rsidR="00EC7B2B" w:rsidRPr="00493E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D1BF8" w14:textId="77777777" w:rsidR="00626478" w:rsidRDefault="00626478" w:rsidP="00D657DC">
      <w:pPr>
        <w:spacing w:after="0" w:line="240" w:lineRule="auto"/>
      </w:pPr>
      <w:r>
        <w:separator/>
      </w:r>
    </w:p>
  </w:endnote>
  <w:endnote w:type="continuationSeparator" w:id="0">
    <w:p w14:paraId="6399FC34" w14:textId="77777777" w:rsidR="00626478" w:rsidRDefault="00626478" w:rsidP="00D65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TC Berkeley Oldstyle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17233"/>
      <w:docPartObj>
        <w:docPartGallery w:val="Page Numbers (Bottom of Page)"/>
        <w:docPartUnique/>
      </w:docPartObj>
    </w:sdtPr>
    <w:sdtEndPr>
      <w:rPr>
        <w:noProof/>
      </w:rPr>
    </w:sdtEndPr>
    <w:sdtContent>
      <w:p w14:paraId="2DEE979B" w14:textId="314BC655" w:rsidR="00D657DC" w:rsidRDefault="00D657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C7ED6C" w14:textId="77777777" w:rsidR="00D657DC" w:rsidRDefault="00D65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C3E5A" w14:textId="77777777" w:rsidR="00626478" w:rsidRDefault="00626478" w:rsidP="00D657DC">
      <w:pPr>
        <w:spacing w:after="0" w:line="240" w:lineRule="auto"/>
      </w:pPr>
      <w:r>
        <w:separator/>
      </w:r>
    </w:p>
  </w:footnote>
  <w:footnote w:type="continuationSeparator" w:id="0">
    <w:p w14:paraId="1B2D13AB" w14:textId="77777777" w:rsidR="00626478" w:rsidRDefault="00626478" w:rsidP="00D657DC">
      <w:pPr>
        <w:spacing w:after="0" w:line="240" w:lineRule="auto"/>
      </w:pPr>
      <w:r>
        <w:continuationSeparator/>
      </w:r>
    </w:p>
  </w:footnote>
  <w:footnote w:id="1">
    <w:p w14:paraId="671B451D" w14:textId="13F5B771" w:rsidR="009E7159" w:rsidRPr="00B50A91" w:rsidRDefault="009E7159">
      <w:pPr>
        <w:pStyle w:val="FootnoteText"/>
        <w:rPr>
          <w:rFonts w:ascii="Calibri" w:hAnsi="Calibri" w:cs="Calibri"/>
          <w:b/>
          <w:bCs/>
          <w:i/>
          <w:iCs/>
        </w:rPr>
      </w:pPr>
      <w:r w:rsidRPr="00B50A91">
        <w:rPr>
          <w:rStyle w:val="FootnoteReference"/>
          <w:rFonts w:ascii="Calibri" w:hAnsi="Calibri" w:cs="Calibri"/>
        </w:rPr>
        <w:footnoteRef/>
      </w:r>
      <w:r w:rsidRPr="00B50A91">
        <w:rPr>
          <w:rFonts w:ascii="Calibri" w:hAnsi="Calibri" w:cs="Calibri"/>
        </w:rPr>
        <w:t xml:space="preserve"> </w:t>
      </w:r>
      <w:r w:rsidR="008D6190" w:rsidRPr="00B50A91">
        <w:rPr>
          <w:rFonts w:ascii="Calibri" w:hAnsi="Calibri" w:cs="Calibri"/>
        </w:rPr>
        <w:t xml:space="preserve">See </w:t>
      </w:r>
      <w:hyperlink r:id="rId1" w:history="1">
        <w:r w:rsidR="008D6190" w:rsidRPr="00B50A91">
          <w:rPr>
            <w:rStyle w:val="Hyperlink"/>
            <w:rFonts w:ascii="Calibri" w:hAnsi="Calibri" w:cs="Calibri"/>
          </w:rPr>
          <w:t>SAFMR Final Rule Federal Register Notice</w:t>
        </w:r>
      </w:hyperlink>
      <w:r w:rsidR="00F02D40" w:rsidRPr="00F02D40">
        <w:rPr>
          <w:rFonts w:ascii="Calibri" w:hAnsi="Calibri" w:cs="Calibri"/>
        </w:rPr>
        <w:t xml:space="preserve">, as well as the History of Methodological Changes provided in </w:t>
      </w:r>
      <w:r w:rsidR="00DF1788">
        <w:rPr>
          <w:rFonts w:ascii="Calibri" w:hAnsi="Calibri" w:cs="Calibri"/>
        </w:rPr>
        <w:fldChar w:fldCharType="begin"/>
      </w:r>
      <w:r w:rsidR="00DF1788">
        <w:rPr>
          <w:rFonts w:ascii="Calibri" w:hAnsi="Calibri" w:cs="Calibri"/>
        </w:rPr>
        <w:instrText xml:space="preserve"> REF _Ref189219191 \r \h </w:instrText>
      </w:r>
      <w:r w:rsidR="00DF1788">
        <w:rPr>
          <w:rFonts w:ascii="Calibri" w:hAnsi="Calibri" w:cs="Calibri"/>
        </w:rPr>
      </w:r>
      <w:r w:rsidR="00DF1788">
        <w:rPr>
          <w:rFonts w:ascii="Calibri" w:hAnsi="Calibri" w:cs="Calibri"/>
        </w:rPr>
        <w:fldChar w:fldCharType="separate"/>
      </w:r>
      <w:r w:rsidR="00547FDC">
        <w:rPr>
          <w:rFonts w:ascii="Calibri" w:hAnsi="Calibri" w:cs="Calibri"/>
        </w:rPr>
        <w:t>Appendix IV</w:t>
      </w:r>
      <w:r w:rsidR="00DF1788">
        <w:rPr>
          <w:rFonts w:ascii="Calibri" w:hAnsi="Calibri" w:cs="Calibri"/>
        </w:rPr>
        <w:fldChar w:fldCharType="end"/>
      </w:r>
      <w:r w:rsidR="008D6190" w:rsidRPr="00B50A91">
        <w:rPr>
          <w:rFonts w:ascii="Calibri" w:hAnsi="Calibri" w:cs="Calibri"/>
        </w:rPr>
        <w:t xml:space="preserve">. </w:t>
      </w:r>
    </w:p>
  </w:footnote>
  <w:footnote w:id="2">
    <w:p w14:paraId="6AB63D37" w14:textId="14A2EBDB" w:rsidR="00812B9E" w:rsidRPr="00B50A91" w:rsidRDefault="00812B9E" w:rsidP="00336DEC">
      <w:pPr>
        <w:pStyle w:val="FootnoteText"/>
        <w:rPr>
          <w:rFonts w:ascii="Calibri" w:hAnsi="Calibri" w:cs="Calibri"/>
          <w:b/>
          <w:bCs/>
        </w:rPr>
      </w:pPr>
      <w:r w:rsidRPr="00B50A91">
        <w:rPr>
          <w:rStyle w:val="FootnoteReference"/>
          <w:rFonts w:ascii="Calibri" w:hAnsi="Calibri" w:cs="Calibri"/>
        </w:rPr>
        <w:footnoteRef/>
      </w:r>
      <w:r w:rsidRPr="00B50A91">
        <w:rPr>
          <w:rFonts w:ascii="Calibri" w:hAnsi="Calibri" w:cs="Calibri"/>
        </w:rPr>
        <w:t xml:space="preserve"> </w:t>
      </w:r>
      <w:r w:rsidR="00336DEC" w:rsidRPr="00B50A91">
        <w:rPr>
          <w:rFonts w:ascii="Calibri" w:hAnsi="Calibri" w:cs="Calibri"/>
        </w:rPr>
        <w:t>“Rental Housing: Use of Small Market Areas to Set Rent Subsidy Levels Has Drawbacks” (</w:t>
      </w:r>
      <w:hyperlink r:id="rId2" w:history="1">
        <w:r w:rsidR="00336DEC" w:rsidRPr="00B50A91">
          <w:rPr>
            <w:rStyle w:val="Hyperlink"/>
            <w:rFonts w:ascii="Calibri" w:hAnsi="Calibri" w:cs="Calibri"/>
          </w:rPr>
          <w:t>GAO/RCED-94-112</w:t>
        </w:r>
      </w:hyperlink>
      <w:r w:rsidR="00336DEC" w:rsidRPr="00B50A91">
        <w:rPr>
          <w:rFonts w:ascii="Calibri" w:hAnsi="Calibri" w:cs="Calibri"/>
        </w:rPr>
        <w:t>)</w:t>
      </w:r>
      <w:r w:rsidR="00CF6129" w:rsidRPr="00B50A91">
        <w:rPr>
          <w:rFonts w:ascii="Calibri" w:hAnsi="Calibri" w:cs="Calibri"/>
        </w:rPr>
        <w:t>.</w:t>
      </w:r>
      <w:r w:rsidR="00336DEC" w:rsidRPr="00B50A91">
        <w:rPr>
          <w:rFonts w:ascii="Calibri" w:hAnsi="Calibri" w:cs="Calibri"/>
        </w:rPr>
        <w:t xml:space="preserve"> </w:t>
      </w:r>
    </w:p>
  </w:footnote>
  <w:footnote w:id="3">
    <w:p w14:paraId="1AB83AA9" w14:textId="170982F1" w:rsidR="00B14102" w:rsidRPr="00B50A91" w:rsidRDefault="00B14102">
      <w:pPr>
        <w:pStyle w:val="FootnoteText"/>
        <w:rPr>
          <w:rFonts w:ascii="Calibri" w:hAnsi="Calibri" w:cs="Calibri"/>
        </w:rPr>
      </w:pPr>
      <w:r w:rsidRPr="00B50A91">
        <w:rPr>
          <w:rStyle w:val="FootnoteReference"/>
          <w:rFonts w:ascii="Calibri" w:hAnsi="Calibri" w:cs="Calibri"/>
        </w:rPr>
        <w:footnoteRef/>
      </w:r>
      <w:r w:rsidRPr="00B50A91">
        <w:rPr>
          <w:rFonts w:ascii="Calibri" w:hAnsi="Calibri" w:cs="Calibri"/>
        </w:rPr>
        <w:t xml:space="preserve"> For more information on this, </w:t>
      </w:r>
      <w:r w:rsidR="00C804F6">
        <w:rPr>
          <w:rFonts w:ascii="Calibri" w:hAnsi="Calibri" w:cs="Calibri"/>
        </w:rPr>
        <w:t xml:space="preserve">as well as </w:t>
      </w:r>
      <w:r w:rsidRPr="00B50A91">
        <w:rPr>
          <w:rFonts w:ascii="Calibri" w:hAnsi="Calibri" w:cs="Calibri"/>
        </w:rPr>
        <w:t>a more detailed history of SAFMRs and their early methodology, see Adam Bibler, Chalita Brandly, Peter Kahn, Marie Lihn, and Lydia Taghavi. U.S. Department of Housing and Urban Development. “</w:t>
      </w:r>
      <w:hyperlink r:id="rId3" w:history="1">
        <w:r w:rsidRPr="00B50A91">
          <w:rPr>
            <w:rStyle w:val="Hyperlink"/>
            <w:rFonts w:ascii="Calibri" w:hAnsi="Calibri" w:cs="Calibri"/>
          </w:rPr>
          <w:t>Small Area Fair Market Rents</w:t>
        </w:r>
      </w:hyperlink>
      <w:r w:rsidRPr="00B50A91">
        <w:rPr>
          <w:rFonts w:ascii="Calibri" w:hAnsi="Calibri" w:cs="Calibri"/>
        </w:rPr>
        <w:t>.” Cityscape: A Journal of Policy Development and Research • Volume 21, Number 3 (2019</w:t>
      </w:r>
      <w:r w:rsidR="00813407" w:rsidRPr="00B50A91">
        <w:rPr>
          <w:rFonts w:ascii="Calibri" w:hAnsi="Calibri" w:cs="Calibri"/>
        </w:rPr>
        <w:t>)</w:t>
      </w:r>
      <w:r w:rsidR="0008112C" w:rsidRPr="00B50A91">
        <w:rPr>
          <w:rFonts w:ascii="Calibri" w:hAnsi="Calibri" w:cs="Calibri"/>
        </w:rPr>
        <w:t>.</w:t>
      </w:r>
    </w:p>
  </w:footnote>
  <w:footnote w:id="4">
    <w:p w14:paraId="5D879878" w14:textId="27D53E99" w:rsidR="00E35118" w:rsidRPr="00B50A91" w:rsidRDefault="00E35118">
      <w:pPr>
        <w:pStyle w:val="FootnoteText"/>
        <w:rPr>
          <w:rFonts w:ascii="Calibri" w:hAnsi="Calibri" w:cs="Calibri"/>
        </w:rPr>
      </w:pPr>
      <w:r w:rsidRPr="00B50A91">
        <w:rPr>
          <w:rStyle w:val="FootnoteReference"/>
          <w:rFonts w:ascii="Calibri" w:hAnsi="Calibri" w:cs="Calibri"/>
        </w:rPr>
        <w:footnoteRef/>
      </w:r>
      <w:r w:rsidRPr="00B50A91">
        <w:rPr>
          <w:rFonts w:ascii="Calibri" w:hAnsi="Calibri" w:cs="Calibri"/>
        </w:rPr>
        <w:t xml:space="preserve"> Described in </w:t>
      </w:r>
      <w:hyperlink r:id="rId4" w:history="1">
        <w:r w:rsidRPr="00B50A91">
          <w:rPr>
            <w:rStyle w:val="Hyperlink"/>
            <w:rFonts w:ascii="Calibri" w:hAnsi="Calibri" w:cs="Calibri"/>
          </w:rPr>
          <w:t>Bibler et al.</w:t>
        </w:r>
      </w:hyperlink>
      <w:r w:rsidR="00676578" w:rsidRPr="00B50A91">
        <w:rPr>
          <w:rFonts w:ascii="Calibri" w:hAnsi="Calibri" w:cs="Calibri"/>
        </w:rPr>
        <w:t xml:space="preserve"> (2019)</w:t>
      </w:r>
      <w:r w:rsidRPr="00B50A91">
        <w:rPr>
          <w:rFonts w:ascii="Calibri" w:hAnsi="Calibri" w:cs="Calibri"/>
        </w:rPr>
        <w:t xml:space="preserve"> p. 6.</w:t>
      </w:r>
    </w:p>
  </w:footnote>
  <w:footnote w:id="5">
    <w:p w14:paraId="7A868C73" w14:textId="5CBA086B" w:rsidR="00AA7FD6" w:rsidRPr="00A50599" w:rsidRDefault="00AA7FD6" w:rsidP="322940DF">
      <w:pPr>
        <w:pStyle w:val="FootnoteText"/>
        <w:rPr>
          <w:b/>
          <w:bCs/>
          <w:i/>
          <w:iCs/>
        </w:rPr>
      </w:pPr>
      <w:r w:rsidRPr="007E6423">
        <w:rPr>
          <w:rStyle w:val="FootnoteReference"/>
          <w:rFonts w:ascii="Calibri" w:hAnsi="Calibri" w:cs="Calibri"/>
        </w:rPr>
        <w:footnoteRef/>
      </w:r>
      <w:r w:rsidR="322940DF" w:rsidRPr="007E6423">
        <w:rPr>
          <w:rFonts w:ascii="Calibri" w:hAnsi="Calibri" w:cs="Calibri"/>
        </w:rPr>
        <w:t xml:space="preserve"> </w:t>
      </w:r>
      <w:bookmarkStart w:id="4" w:name="_Hlk181357988"/>
      <w:r w:rsidR="322940DF" w:rsidRPr="00261899">
        <w:rPr>
          <w:rFonts w:ascii="Calibri" w:hAnsi="Calibri" w:cs="Calibri"/>
        </w:rPr>
        <w:t xml:space="preserve">There are circumstances where an area may be temporarily removed. For example, HUD may suspend an SAFMR designation or exempt a PHA from using SAFMRs due to things like a “sudden influx of displaced households needing permanent housing.” For more information on SAFMR suspensions and exemption, see the </w:t>
      </w:r>
      <w:hyperlink r:id="rId5" w:history="1">
        <w:r w:rsidR="322940DF" w:rsidRPr="00261899">
          <w:rPr>
            <w:rStyle w:val="Hyperlink"/>
            <w:rFonts w:ascii="Calibri" w:hAnsi="Calibri" w:cs="Calibri"/>
          </w:rPr>
          <w:t>SAFMR Final Rule</w:t>
        </w:r>
      </w:hyperlink>
      <w:r w:rsidR="322940DF" w:rsidRPr="00261899">
        <w:rPr>
          <w:rFonts w:ascii="Calibri" w:hAnsi="Calibri" w:cs="Calibri"/>
        </w:rPr>
        <w:t xml:space="preserve"> Federal Register Notice, modifications to § 888.113 Fair market rents for existing housing: Methodology</w:t>
      </w:r>
      <w:r w:rsidR="322940DF">
        <w:rPr>
          <w:rFonts w:ascii="Calibri" w:hAnsi="Calibri" w:cs="Calibri"/>
        </w:rPr>
        <w:t>,</w:t>
      </w:r>
      <w:r w:rsidR="322940DF" w:rsidRPr="00261899">
        <w:rPr>
          <w:rFonts w:ascii="Calibri" w:hAnsi="Calibri" w:cs="Calibri"/>
        </w:rPr>
        <w:t xml:space="preserve"> or </w:t>
      </w:r>
      <w:hyperlink r:id="rId6" w:history="1">
        <w:r w:rsidR="322940DF" w:rsidRPr="322940DF">
          <w:rPr>
            <w:rStyle w:val="Hyperlink"/>
            <w:rFonts w:ascii="Calibri" w:hAnsi="Calibri" w:cs="Calibri"/>
          </w:rPr>
          <w:t>24 CFR § 888.113(c)(4)</w:t>
        </w:r>
      </w:hyperlink>
      <w:r w:rsidR="322940DF" w:rsidRPr="00261899">
        <w:rPr>
          <w:rFonts w:ascii="Calibri" w:hAnsi="Calibri" w:cs="Calibri"/>
        </w:rPr>
        <w:t>.</w:t>
      </w:r>
      <w:r w:rsidR="322940DF" w:rsidRPr="322940DF">
        <w:t>￼</w:t>
      </w:r>
      <w:bookmarkEnd w:id="4"/>
      <w:r w:rsidR="322940DF">
        <w:rPr>
          <w:rFonts w:ascii="Calibri" w:hAnsi="Calibri" w:cs="Calibri"/>
        </w:rPr>
        <w:t xml:space="preserve">Additional guidance can be found in </w:t>
      </w:r>
      <w:r w:rsidR="322940DF" w:rsidRPr="00261899">
        <w:rPr>
          <w:rFonts w:ascii="Calibri" w:hAnsi="Calibri" w:cs="Calibri"/>
        </w:rPr>
        <w:t xml:space="preserve">Section IV.A.3 of the </w:t>
      </w:r>
      <w:r w:rsidR="322940DF" w:rsidRPr="322940DF">
        <w:t>﷟HYPERLINK "https://www.hud.gov/sites/dfiles/PIH/documents/PIH_2024-34.pdf"</w:t>
      </w:r>
      <w:r w:rsidR="322940DF">
        <w:t>HCV Payment Standard Guidance</w:t>
      </w:r>
      <w:r w:rsidR="00AE0E43" w:rsidRPr="008049E5">
        <w:rPr>
          <w:rFonts w:ascii="Calibri" w:hAnsi="Calibri" w:cs="Calibri"/>
        </w:rPr>
        <w:t xml:space="preserve"> (p. 9).</w:t>
      </w:r>
      <w:r w:rsidR="322940DF" w:rsidRPr="322940DF">
        <w:rPr>
          <w:rFonts w:ascii="Calibri" w:hAnsi="Calibri" w:cs="Calibri"/>
        </w:rPr>
        <w:t xml:space="preserve"> (p. 9).</w:t>
      </w:r>
    </w:p>
  </w:footnote>
  <w:footnote w:id="6">
    <w:p w14:paraId="2651367E" w14:textId="77F01149" w:rsidR="008E3712" w:rsidRPr="00516D16" w:rsidRDefault="008E3712" w:rsidP="008E3712">
      <w:pPr>
        <w:pStyle w:val="FootnoteText"/>
        <w:rPr>
          <w:rFonts w:ascii="Calibri" w:hAnsi="Calibri" w:cs="Calibri"/>
        </w:rPr>
      </w:pPr>
      <w:r w:rsidRPr="00516D16">
        <w:rPr>
          <w:rStyle w:val="FootnoteReference"/>
          <w:rFonts w:ascii="Calibri" w:hAnsi="Calibri" w:cs="Calibri"/>
        </w:rPr>
        <w:footnoteRef/>
      </w:r>
      <w:r w:rsidRPr="00516D16">
        <w:rPr>
          <w:rFonts w:ascii="Calibri" w:hAnsi="Calibri" w:cs="Calibri"/>
        </w:rPr>
        <w:t xml:space="preserve"> </w:t>
      </w:r>
      <w:hyperlink r:id="rId7" w:history="1">
        <w:r w:rsidR="009730BF" w:rsidRPr="00B50A91">
          <w:rPr>
            <w:rStyle w:val="Hyperlink"/>
            <w:rFonts w:ascii="Calibri" w:hAnsi="Calibri" w:cs="Calibri"/>
          </w:rPr>
          <w:t>Bibler et al.</w:t>
        </w:r>
      </w:hyperlink>
      <w:r w:rsidR="009730BF" w:rsidRPr="00516D16">
        <w:rPr>
          <w:rFonts w:ascii="Calibri" w:hAnsi="Calibri" w:cs="Calibri"/>
        </w:rPr>
        <w:t xml:space="preserve"> </w:t>
      </w:r>
      <w:r w:rsidRPr="00516D16">
        <w:rPr>
          <w:rFonts w:ascii="Calibri" w:hAnsi="Calibri" w:cs="Calibri"/>
        </w:rPr>
        <w:t>(2019) p. 7.</w:t>
      </w:r>
    </w:p>
  </w:footnote>
  <w:footnote w:id="7">
    <w:p w14:paraId="76637EE9" w14:textId="77777777" w:rsidR="0078353D" w:rsidRPr="00516D16" w:rsidRDefault="0078353D" w:rsidP="0078353D">
      <w:pPr>
        <w:pStyle w:val="FootnoteText"/>
        <w:rPr>
          <w:rFonts w:ascii="Calibri" w:hAnsi="Calibri" w:cs="Calibri"/>
        </w:rPr>
      </w:pPr>
      <w:r w:rsidRPr="00516D16">
        <w:rPr>
          <w:rStyle w:val="FootnoteReference"/>
          <w:rFonts w:ascii="Calibri" w:hAnsi="Calibri" w:cs="Calibri"/>
        </w:rPr>
        <w:footnoteRef/>
      </w:r>
      <w:r w:rsidRPr="00516D16">
        <w:rPr>
          <w:rFonts w:ascii="Calibri" w:hAnsi="Calibri" w:cs="Calibri"/>
        </w:rPr>
        <w:t xml:space="preserve"> For more information on ZCTAs and their relationship to zip codes, see </w:t>
      </w:r>
      <w:hyperlink r:id="rId8" w:anchor=":~:text=ZIP%20Code%20Tabulation%20Areas%20or,Plan%20(ZIP)%20Codes%20dataset" w:history="1">
        <w:r>
          <w:rPr>
            <w:rStyle w:val="Hyperlink"/>
            <w:rFonts w:ascii="Calibri" w:hAnsi="Calibri" w:cs="Calibri"/>
          </w:rPr>
          <w:t>here</w:t>
        </w:r>
      </w:hyperlink>
      <w:r w:rsidRPr="00516D16">
        <w:rPr>
          <w:rFonts w:ascii="Calibri" w:hAnsi="Calibri" w:cs="Calibri"/>
        </w:rPr>
        <w:t xml:space="preserve">. </w:t>
      </w:r>
    </w:p>
  </w:footnote>
  <w:footnote w:id="8">
    <w:p w14:paraId="620894E6" w14:textId="77777777" w:rsidR="0078353D" w:rsidRPr="00877CDB" w:rsidRDefault="0078353D" w:rsidP="0078353D">
      <w:pPr>
        <w:pStyle w:val="FootnoteText"/>
        <w:rPr>
          <w:rFonts w:ascii="Calibri" w:hAnsi="Calibri" w:cs="Calibri"/>
        </w:rPr>
      </w:pPr>
      <w:r w:rsidRPr="00877CDB">
        <w:rPr>
          <w:rStyle w:val="FootnoteReference"/>
          <w:rFonts w:ascii="Calibri" w:hAnsi="Calibri" w:cs="Calibri"/>
        </w:rPr>
        <w:footnoteRef/>
      </w:r>
      <w:r w:rsidRPr="00877CDB">
        <w:rPr>
          <w:rFonts w:ascii="Calibri" w:hAnsi="Calibri" w:cs="Calibri"/>
        </w:rPr>
        <w:t xml:space="preserve"> See </w:t>
      </w:r>
      <w:hyperlink r:id="rId9" w:history="1">
        <w:r w:rsidRPr="00877CDB">
          <w:rPr>
            <w:rStyle w:val="Hyperlink"/>
            <w:rFonts w:ascii="Calibri" w:hAnsi="Calibri" w:cs="Calibri"/>
          </w:rPr>
          <w:t>SAFMR FAQ document</w:t>
        </w:r>
      </w:hyperlink>
      <w:r w:rsidRPr="00877CDB">
        <w:rPr>
          <w:rFonts w:ascii="Calibri" w:hAnsi="Calibri" w:cs="Calibri"/>
        </w:rPr>
        <w:t xml:space="preserve"> p. 7.</w:t>
      </w:r>
    </w:p>
  </w:footnote>
  <w:footnote w:id="9">
    <w:p w14:paraId="3590628A" w14:textId="7AA796CD" w:rsidR="00BE6FBC" w:rsidRPr="00516D16" w:rsidRDefault="00BE6FBC" w:rsidP="00BE6FBC">
      <w:pPr>
        <w:pStyle w:val="FootnoteText"/>
        <w:rPr>
          <w:rFonts w:ascii="Calibri" w:hAnsi="Calibri" w:cs="Calibri"/>
        </w:rPr>
      </w:pPr>
      <w:r w:rsidRPr="00516D16">
        <w:rPr>
          <w:rStyle w:val="FootnoteReference"/>
          <w:rFonts w:ascii="Calibri" w:hAnsi="Calibri" w:cs="Calibri"/>
        </w:rPr>
        <w:footnoteRef/>
      </w:r>
      <w:r w:rsidRPr="00516D16">
        <w:rPr>
          <w:rFonts w:ascii="Calibri" w:hAnsi="Calibri" w:cs="Calibri"/>
        </w:rPr>
        <w:t xml:space="preserve"> </w:t>
      </w:r>
      <w:bookmarkStart w:id="9" w:name="_Hlk178172466"/>
      <w:r w:rsidRPr="00516D16">
        <w:rPr>
          <w:rFonts w:ascii="Calibri" w:hAnsi="Calibri" w:cs="Calibri"/>
        </w:rPr>
        <w:t xml:space="preserve">ZCTAs may cross counties, and this is accounted for using a </w:t>
      </w:r>
      <w:r w:rsidR="00552FF3">
        <w:rPr>
          <w:rFonts w:ascii="Calibri" w:hAnsi="Calibri" w:cs="Calibri"/>
        </w:rPr>
        <w:t>population</w:t>
      </w:r>
      <w:r w:rsidR="0000562A">
        <w:rPr>
          <w:rFonts w:ascii="Calibri" w:hAnsi="Calibri" w:cs="Calibri"/>
        </w:rPr>
        <w:t>-</w:t>
      </w:r>
      <w:r w:rsidRPr="00516D16">
        <w:rPr>
          <w:rFonts w:ascii="Calibri" w:hAnsi="Calibri" w:cs="Calibri"/>
        </w:rPr>
        <w:t xml:space="preserve">weighted ZCTA average </w:t>
      </w:r>
      <w:r w:rsidR="0000562A">
        <w:rPr>
          <w:rFonts w:ascii="Calibri" w:hAnsi="Calibri" w:cs="Calibri"/>
        </w:rPr>
        <w:t>for</w:t>
      </w:r>
      <w:r w:rsidR="00552FF3" w:rsidRPr="00516D16">
        <w:rPr>
          <w:rFonts w:ascii="Calibri" w:hAnsi="Calibri" w:cs="Calibri"/>
        </w:rPr>
        <w:t xml:space="preserve"> </w:t>
      </w:r>
      <w:r w:rsidRPr="00516D16">
        <w:rPr>
          <w:rFonts w:ascii="Calibri" w:hAnsi="Calibri" w:cs="Calibri"/>
        </w:rPr>
        <w:t xml:space="preserve">each county. See </w:t>
      </w:r>
      <w:r w:rsidR="00FC51E2">
        <w:rPr>
          <w:rFonts w:ascii="Calibri" w:hAnsi="Calibri" w:cs="Calibri"/>
        </w:rPr>
        <w:t xml:space="preserve">Section </w:t>
      </w:r>
      <w:r w:rsidR="00FC51E2">
        <w:rPr>
          <w:rFonts w:ascii="Calibri" w:hAnsi="Calibri" w:cs="Calibri"/>
        </w:rPr>
        <w:fldChar w:fldCharType="begin"/>
      </w:r>
      <w:r w:rsidR="00FC51E2">
        <w:rPr>
          <w:rFonts w:ascii="Calibri" w:hAnsi="Calibri" w:cs="Calibri"/>
        </w:rPr>
        <w:instrText xml:space="preserve"> REF _Ref172029172 \r \h </w:instrText>
      </w:r>
      <w:r w:rsidR="00FC51E2">
        <w:rPr>
          <w:rFonts w:ascii="Calibri" w:hAnsi="Calibri" w:cs="Calibri"/>
        </w:rPr>
      </w:r>
      <w:r w:rsidR="00FC51E2">
        <w:rPr>
          <w:rFonts w:ascii="Calibri" w:hAnsi="Calibri" w:cs="Calibri"/>
        </w:rPr>
        <w:fldChar w:fldCharType="separate"/>
      </w:r>
      <w:r w:rsidR="00547FDC">
        <w:rPr>
          <w:rFonts w:ascii="Calibri" w:hAnsi="Calibri" w:cs="Calibri"/>
        </w:rPr>
        <w:t>3.1.1</w:t>
      </w:r>
      <w:r w:rsidR="00FC51E2">
        <w:rPr>
          <w:rFonts w:ascii="Calibri" w:hAnsi="Calibri" w:cs="Calibri"/>
        </w:rPr>
        <w:fldChar w:fldCharType="end"/>
      </w:r>
      <w:r w:rsidRPr="00516D16">
        <w:rPr>
          <w:rFonts w:ascii="Calibri" w:hAnsi="Calibri" w:cs="Calibri"/>
        </w:rPr>
        <w:t>.</w:t>
      </w:r>
      <w:bookmarkEnd w:id="9"/>
    </w:p>
  </w:footnote>
  <w:footnote w:id="10">
    <w:p w14:paraId="7F211E4C" w14:textId="77777777" w:rsidR="00BE6FBC" w:rsidRDefault="00BE6FBC" w:rsidP="00BE6FBC">
      <w:pPr>
        <w:pStyle w:val="FootnoteText"/>
      </w:pPr>
      <w:r w:rsidRPr="00516D16">
        <w:rPr>
          <w:rStyle w:val="FootnoteReference"/>
          <w:rFonts w:ascii="Calibri" w:hAnsi="Calibri" w:cs="Calibri"/>
        </w:rPr>
        <w:footnoteRef/>
      </w:r>
      <w:r w:rsidRPr="00516D16">
        <w:rPr>
          <w:rFonts w:ascii="Calibri" w:hAnsi="Calibri" w:cs="Calibri"/>
        </w:rPr>
        <w:t xml:space="preserve"> The latter would include university addresses.</w:t>
      </w:r>
    </w:p>
  </w:footnote>
  <w:footnote w:id="11">
    <w:p w14:paraId="402E0F56" w14:textId="543079D9" w:rsidR="001E6A0D" w:rsidRPr="00915090" w:rsidRDefault="001E6A0D" w:rsidP="001E6A0D">
      <w:pPr>
        <w:pStyle w:val="FootnoteText"/>
        <w:rPr>
          <w:rFonts w:ascii="Calibri" w:hAnsi="Calibri" w:cs="Calibri"/>
        </w:rPr>
      </w:pPr>
      <w:r w:rsidRPr="00915090">
        <w:rPr>
          <w:rStyle w:val="FootnoteReference"/>
          <w:rFonts w:ascii="Calibri" w:hAnsi="Calibri" w:cs="Calibri"/>
        </w:rPr>
        <w:footnoteRef/>
      </w:r>
      <w:r w:rsidRPr="00915090">
        <w:rPr>
          <w:rFonts w:ascii="Calibri" w:hAnsi="Calibri" w:cs="Calibri"/>
        </w:rPr>
        <w:t xml:space="preserve"> </w:t>
      </w:r>
      <w:r w:rsidR="007B7359">
        <w:rPr>
          <w:rFonts w:ascii="Calibri" w:hAnsi="Calibri" w:cs="Calibri"/>
        </w:rPr>
        <w:t>See Section I “Area Definitions”</w:t>
      </w:r>
      <w:r w:rsidR="006173DB">
        <w:rPr>
          <w:rFonts w:ascii="Calibri" w:hAnsi="Calibri" w:cs="Calibri"/>
        </w:rPr>
        <w:t>.</w:t>
      </w:r>
    </w:p>
  </w:footnote>
  <w:footnote w:id="12">
    <w:p w14:paraId="420F3E2B" w14:textId="58A6DE7E" w:rsidR="001E6A0D" w:rsidRPr="00915090" w:rsidRDefault="001E6A0D" w:rsidP="001E6A0D">
      <w:pPr>
        <w:pStyle w:val="FootnoteText"/>
        <w:rPr>
          <w:rFonts w:ascii="Calibri" w:hAnsi="Calibri" w:cs="Calibri"/>
        </w:rPr>
      </w:pPr>
      <w:r w:rsidRPr="00915090">
        <w:rPr>
          <w:rStyle w:val="FootnoteReference"/>
          <w:rFonts w:ascii="Calibri" w:hAnsi="Calibri" w:cs="Calibri"/>
        </w:rPr>
        <w:footnoteRef/>
      </w:r>
      <w:r w:rsidRPr="00915090">
        <w:rPr>
          <w:rFonts w:ascii="Calibri" w:hAnsi="Calibri" w:cs="Calibri"/>
        </w:rPr>
        <w:t xml:space="preserve"> See </w:t>
      </w:r>
      <w:hyperlink r:id="rId10" w:history="1">
        <w:r w:rsidR="005D21D3" w:rsidRPr="00AE0C18">
          <w:rPr>
            <w:rStyle w:val="Hyperlink"/>
            <w:rFonts w:ascii="Calibri" w:hAnsi="Calibri" w:cs="Calibri"/>
          </w:rPr>
          <w:t>https://www.census.gov/geographies/reference-files/time-series/demo/metro-micro/delineation-files.html</w:t>
        </w:r>
      </w:hyperlink>
      <w:r w:rsidRPr="00915090">
        <w:rPr>
          <w:rFonts w:ascii="Calibri" w:hAnsi="Calibri" w:cs="Calibri"/>
        </w:rPr>
        <w:t>.</w:t>
      </w:r>
      <w:r w:rsidR="005D21D3">
        <w:rPr>
          <w:rFonts w:ascii="Calibri" w:hAnsi="Calibri" w:cs="Calibri"/>
        </w:rPr>
        <w:t xml:space="preserve"> </w:t>
      </w:r>
    </w:p>
  </w:footnote>
  <w:footnote w:id="13">
    <w:p w14:paraId="5DD0CEFC" w14:textId="44CC11BF" w:rsidR="001E6A0D" w:rsidRPr="00915090" w:rsidRDefault="001E6A0D" w:rsidP="001E6A0D">
      <w:pPr>
        <w:pStyle w:val="FootnoteText"/>
        <w:rPr>
          <w:rFonts w:ascii="Calibri" w:hAnsi="Calibri" w:cs="Calibri"/>
        </w:rPr>
      </w:pPr>
      <w:r w:rsidRPr="00915090">
        <w:rPr>
          <w:rStyle w:val="FootnoteReference"/>
          <w:rFonts w:ascii="Calibri" w:hAnsi="Calibri" w:cs="Calibri"/>
        </w:rPr>
        <w:footnoteRef/>
      </w:r>
      <w:r w:rsidRPr="00915090">
        <w:rPr>
          <w:rFonts w:ascii="Calibri" w:hAnsi="Calibri" w:cs="Calibri"/>
        </w:rPr>
        <w:t xml:space="preserve"> </w:t>
      </w:r>
      <w:bookmarkStart w:id="14" w:name="_Hlk178172608"/>
      <w:r w:rsidRPr="00915090">
        <w:rPr>
          <w:rFonts w:ascii="Calibri" w:hAnsi="Calibri" w:cs="Calibri"/>
        </w:rPr>
        <w:t>Maine, Massachusetts</w:t>
      </w:r>
      <w:r w:rsidR="001A6091">
        <w:rPr>
          <w:rFonts w:ascii="Calibri" w:hAnsi="Calibri" w:cs="Calibri"/>
        </w:rPr>
        <w:t xml:space="preserve"> (MA)</w:t>
      </w:r>
      <w:r w:rsidRPr="00915090">
        <w:rPr>
          <w:rFonts w:ascii="Calibri" w:hAnsi="Calibri" w:cs="Calibri"/>
        </w:rPr>
        <w:t>, New Hampshire</w:t>
      </w:r>
      <w:r w:rsidR="00AA7DD1">
        <w:rPr>
          <w:rFonts w:ascii="Calibri" w:hAnsi="Calibri" w:cs="Calibri"/>
        </w:rPr>
        <w:t xml:space="preserve"> (NH)</w:t>
      </w:r>
      <w:r w:rsidRPr="00915090">
        <w:rPr>
          <w:rFonts w:ascii="Calibri" w:hAnsi="Calibri" w:cs="Calibri"/>
        </w:rPr>
        <w:t>, Rhode Island</w:t>
      </w:r>
      <w:r w:rsidR="00C4257B">
        <w:rPr>
          <w:rFonts w:ascii="Calibri" w:hAnsi="Calibri" w:cs="Calibri"/>
        </w:rPr>
        <w:t xml:space="preserve"> (RI)</w:t>
      </w:r>
      <w:r w:rsidRPr="00915090">
        <w:rPr>
          <w:rFonts w:ascii="Calibri" w:hAnsi="Calibri" w:cs="Calibri"/>
        </w:rPr>
        <w:t>, and Vermont.</w:t>
      </w:r>
    </w:p>
    <w:bookmarkEnd w:id="14"/>
  </w:footnote>
  <w:footnote w:id="14">
    <w:p w14:paraId="07637A22" w14:textId="45D7F724" w:rsidR="001E6A0D" w:rsidRPr="00915090" w:rsidRDefault="001E6A0D" w:rsidP="001E6A0D">
      <w:pPr>
        <w:pStyle w:val="FootnoteText"/>
        <w:rPr>
          <w:rFonts w:ascii="Calibri" w:hAnsi="Calibri" w:cs="Calibri"/>
        </w:rPr>
      </w:pPr>
      <w:r w:rsidRPr="00915090">
        <w:rPr>
          <w:rStyle w:val="FootnoteReference"/>
          <w:rFonts w:ascii="Calibri" w:hAnsi="Calibri" w:cs="Calibri"/>
        </w:rPr>
        <w:footnoteRef/>
      </w:r>
      <w:r w:rsidRPr="00915090">
        <w:rPr>
          <w:rFonts w:ascii="Calibri" w:hAnsi="Calibri" w:cs="Calibri"/>
        </w:rPr>
        <w:t xml:space="preserve"> </w:t>
      </w:r>
      <w:bookmarkStart w:id="15" w:name="_Hlk178172642"/>
      <w:r w:rsidRPr="00915090">
        <w:rPr>
          <w:rFonts w:ascii="Calibri" w:hAnsi="Calibri" w:cs="Calibri"/>
        </w:rPr>
        <w:t xml:space="preserve">As noted in the </w:t>
      </w:r>
      <w:hyperlink r:id="rId11" w:anchor="documents_2026" w:history="1">
        <w:r w:rsidRPr="000E4BB0">
          <w:rPr>
            <w:rStyle w:val="Hyperlink"/>
            <w:rFonts w:ascii="Calibri" w:hAnsi="Calibri" w:cs="Calibri"/>
          </w:rPr>
          <w:t>FMR methodology</w:t>
        </w:r>
      </w:hyperlink>
      <w:r w:rsidRPr="00915090">
        <w:rPr>
          <w:rFonts w:ascii="Calibri" w:hAnsi="Calibri" w:cs="Calibri"/>
        </w:rPr>
        <w:t>, the Sullivan City portion of Crawford County, Missouri</w:t>
      </w:r>
      <w:r w:rsidR="00C52BF2">
        <w:rPr>
          <w:rFonts w:ascii="Calibri" w:hAnsi="Calibri" w:cs="Calibri"/>
        </w:rPr>
        <w:t xml:space="preserve"> (MO)</w:t>
      </w:r>
      <w:r w:rsidRPr="00915090">
        <w:rPr>
          <w:rFonts w:ascii="Calibri" w:hAnsi="Calibri" w:cs="Calibri"/>
        </w:rPr>
        <w:t xml:space="preserve"> require</w:t>
      </w:r>
      <w:r w:rsidR="00E256BA">
        <w:rPr>
          <w:rFonts w:ascii="Calibri" w:hAnsi="Calibri" w:cs="Calibri"/>
        </w:rPr>
        <w:t>s</w:t>
      </w:r>
      <w:r w:rsidRPr="00915090">
        <w:rPr>
          <w:rFonts w:ascii="Calibri" w:hAnsi="Calibri" w:cs="Calibri"/>
        </w:rPr>
        <w:t xml:space="preserve"> special consideration</w:t>
      </w:r>
      <w:r w:rsidR="00082838">
        <w:rPr>
          <w:rFonts w:ascii="Calibri" w:hAnsi="Calibri" w:cs="Calibri"/>
        </w:rPr>
        <w:t xml:space="preserve">, as did Westchester County, New York </w:t>
      </w:r>
      <w:r w:rsidR="001A2C11">
        <w:rPr>
          <w:rFonts w:ascii="Calibri" w:hAnsi="Calibri" w:cs="Calibri"/>
        </w:rPr>
        <w:t xml:space="preserve">(NY) </w:t>
      </w:r>
      <w:r w:rsidR="00082838">
        <w:rPr>
          <w:rFonts w:ascii="Calibri" w:hAnsi="Calibri" w:cs="Calibri"/>
        </w:rPr>
        <w:t>prior to FY 2025</w:t>
      </w:r>
      <w:r w:rsidRPr="00915090">
        <w:rPr>
          <w:rFonts w:ascii="Calibri" w:hAnsi="Calibri" w:cs="Calibri"/>
        </w:rPr>
        <w:t>.</w:t>
      </w:r>
      <w:bookmarkEnd w:id="15"/>
    </w:p>
  </w:footnote>
  <w:footnote w:id="15">
    <w:p w14:paraId="42474CDC" w14:textId="6410253C" w:rsidR="002C7909" w:rsidRPr="007D5686" w:rsidRDefault="002C7909">
      <w:pPr>
        <w:pStyle w:val="FootnoteText"/>
        <w:rPr>
          <w:rFonts w:ascii="Calibri" w:hAnsi="Calibri" w:cs="Calibri"/>
        </w:rPr>
      </w:pPr>
      <w:r w:rsidRPr="007D5686">
        <w:rPr>
          <w:rStyle w:val="FootnoteReference"/>
          <w:rFonts w:ascii="Calibri" w:hAnsi="Calibri" w:cs="Calibri"/>
        </w:rPr>
        <w:footnoteRef/>
      </w:r>
      <w:r w:rsidRPr="007D5686">
        <w:rPr>
          <w:rFonts w:ascii="Calibri" w:hAnsi="Calibri" w:cs="Calibri"/>
        </w:rPr>
        <w:t xml:space="preserve"> See Section II</w:t>
      </w:r>
      <w:r w:rsidR="00AB1B8B">
        <w:rPr>
          <w:rFonts w:ascii="Calibri" w:hAnsi="Calibri" w:cs="Calibri"/>
        </w:rPr>
        <w:t>.</w:t>
      </w:r>
    </w:p>
  </w:footnote>
  <w:footnote w:id="16">
    <w:p w14:paraId="0B77EBE4" w14:textId="7EF88B3A" w:rsidR="00CA1E9B" w:rsidRPr="00CC1E61" w:rsidRDefault="00CA1E9B" w:rsidP="00CA1E9B">
      <w:pPr>
        <w:pStyle w:val="FootnoteText"/>
        <w:rPr>
          <w:rFonts w:ascii="Calibri" w:hAnsi="Calibri" w:cs="Calibri"/>
        </w:rPr>
      </w:pPr>
      <w:r w:rsidRPr="00CC1E61">
        <w:rPr>
          <w:rStyle w:val="FootnoteReference"/>
          <w:rFonts w:ascii="Calibri" w:hAnsi="Calibri" w:cs="Calibri"/>
        </w:rPr>
        <w:footnoteRef/>
      </w:r>
      <w:r w:rsidRPr="00CC1E61">
        <w:rPr>
          <w:rFonts w:ascii="Calibri" w:hAnsi="Calibri" w:cs="Calibri"/>
        </w:rPr>
        <w:t xml:space="preserve"> </w:t>
      </w:r>
      <w:r w:rsidR="002272D3">
        <w:rPr>
          <w:rFonts w:ascii="Calibri" w:hAnsi="Calibri" w:cs="Calibri"/>
        </w:rPr>
        <w:t>An additional</w:t>
      </w:r>
      <w:r w:rsidRPr="00CC1E61">
        <w:rPr>
          <w:rFonts w:ascii="Calibri" w:hAnsi="Calibri" w:cs="Calibri"/>
        </w:rPr>
        <w:t xml:space="preserve"> “standard quality” item (not constructed within the last two years) </w:t>
      </w:r>
      <w:r w:rsidR="002272D3">
        <w:rPr>
          <w:rFonts w:ascii="Calibri" w:hAnsi="Calibri" w:cs="Calibri"/>
        </w:rPr>
        <w:t>has been eliminated with the most recent ACS special tabulations</w:t>
      </w:r>
      <w:r w:rsidR="002272D3" w:rsidRPr="00CC1E61">
        <w:rPr>
          <w:rFonts w:ascii="Calibri" w:hAnsi="Calibri" w:cs="Calibri"/>
        </w:rPr>
        <w:t xml:space="preserve"> </w:t>
      </w:r>
      <w:r w:rsidRPr="00CC1E61">
        <w:rPr>
          <w:rFonts w:ascii="Calibri" w:hAnsi="Calibri" w:cs="Calibri"/>
        </w:rPr>
        <w:t xml:space="preserve">as a result of the promulgation of the </w:t>
      </w:r>
      <w:hyperlink r:id="rId12" w:history="1">
        <w:r w:rsidRPr="002272D3">
          <w:rPr>
            <w:rStyle w:val="Hyperlink"/>
            <w:rFonts w:ascii="Calibri" w:hAnsi="Calibri" w:cs="Calibri"/>
          </w:rPr>
          <w:t>final rule</w:t>
        </w:r>
      </w:hyperlink>
      <w:r w:rsidRPr="00CC1E61">
        <w:rPr>
          <w:rFonts w:ascii="Calibri" w:hAnsi="Calibri" w:cs="Calibri"/>
        </w:rPr>
        <w:t xml:space="preserve"> for implementing sections 102, 103, and 104 of the Housing Opportunity Through Modernization Act (HOTMA).</w:t>
      </w:r>
    </w:p>
  </w:footnote>
  <w:footnote w:id="17">
    <w:p w14:paraId="2D78BC83" w14:textId="77777777" w:rsidR="000E6E88" w:rsidRPr="00250347" w:rsidRDefault="000E6E88" w:rsidP="000E6E88">
      <w:pPr>
        <w:pStyle w:val="FootnoteText"/>
        <w:rPr>
          <w:rFonts w:ascii="Calibri" w:hAnsi="Calibri" w:cs="Calibri"/>
        </w:rPr>
      </w:pPr>
      <w:r w:rsidRPr="00250347">
        <w:rPr>
          <w:rStyle w:val="FootnoteReference"/>
          <w:rFonts w:ascii="Calibri" w:hAnsi="Calibri" w:cs="Calibri"/>
        </w:rPr>
        <w:footnoteRef/>
      </w:r>
      <w:r w:rsidRPr="00250347">
        <w:rPr>
          <w:rFonts w:ascii="Calibri" w:hAnsi="Calibri" w:cs="Calibri"/>
        </w:rPr>
        <w:t xml:space="preserve"> Which has a three-year lag, as already noted.</w:t>
      </w:r>
    </w:p>
  </w:footnote>
  <w:footnote w:id="18">
    <w:p w14:paraId="41297807" w14:textId="77777777" w:rsidR="00BA507F" w:rsidRPr="00093F55" w:rsidRDefault="00BA507F" w:rsidP="00BA507F">
      <w:pPr>
        <w:pStyle w:val="FootnoteText"/>
        <w:rPr>
          <w:rFonts w:ascii="Calibri" w:hAnsi="Calibri" w:cs="Calibri"/>
        </w:rPr>
      </w:pPr>
      <w:r w:rsidRPr="00093F55">
        <w:rPr>
          <w:rStyle w:val="FootnoteReference"/>
          <w:rFonts w:ascii="Calibri" w:hAnsi="Calibri" w:cs="Calibri"/>
        </w:rPr>
        <w:footnoteRef/>
      </w:r>
      <w:r w:rsidRPr="00093F55">
        <w:rPr>
          <w:rFonts w:ascii="Calibri" w:hAnsi="Calibri" w:cs="Calibri"/>
        </w:rPr>
        <w:t xml:space="preserve"> Considering the parent HMFA rather than the entire CBSA helps to further localize SAFMRs. See </w:t>
      </w:r>
      <w:hyperlink r:id="rId13" w:history="1">
        <w:r w:rsidRPr="00B50A91">
          <w:rPr>
            <w:rStyle w:val="Hyperlink"/>
            <w:rFonts w:ascii="Calibri" w:hAnsi="Calibri" w:cs="Calibri"/>
          </w:rPr>
          <w:t>Bibler et al.</w:t>
        </w:r>
      </w:hyperlink>
      <w:r w:rsidRPr="00516D16">
        <w:rPr>
          <w:rFonts w:ascii="Calibri" w:hAnsi="Calibri" w:cs="Calibri"/>
        </w:rPr>
        <w:t xml:space="preserve"> (2019) </w:t>
      </w:r>
      <w:r w:rsidRPr="00093F55">
        <w:rPr>
          <w:rFonts w:ascii="Calibri" w:hAnsi="Calibri" w:cs="Calibri"/>
        </w:rPr>
        <w:t>pp. 10-11.</w:t>
      </w:r>
    </w:p>
  </w:footnote>
  <w:footnote w:id="19">
    <w:p w14:paraId="612813A7" w14:textId="77777777" w:rsidR="001776C4" w:rsidRPr="008617A0" w:rsidRDefault="001776C4" w:rsidP="001776C4">
      <w:pPr>
        <w:pStyle w:val="FootnoteText"/>
        <w:rPr>
          <w:rFonts w:ascii="Calibri" w:hAnsi="Calibri" w:cs="Calibri"/>
        </w:rPr>
      </w:pPr>
      <w:r w:rsidRPr="008617A0">
        <w:rPr>
          <w:rStyle w:val="FootnoteReference"/>
          <w:rFonts w:ascii="Calibri" w:hAnsi="Calibri" w:cs="Calibri"/>
        </w:rPr>
        <w:footnoteRef/>
      </w:r>
      <w:r w:rsidRPr="008617A0">
        <w:rPr>
          <w:rFonts w:ascii="Calibri" w:hAnsi="Calibri" w:cs="Calibri"/>
        </w:rPr>
        <w:t xml:space="preserve"> Where the parent may be either the county’s parent HUD metropolitan area or non-metropolitan county.</w:t>
      </w:r>
    </w:p>
  </w:footnote>
  <w:footnote w:id="20">
    <w:p w14:paraId="53D4E04F" w14:textId="77777777" w:rsidR="005C0088" w:rsidRPr="00B07EC8" w:rsidRDefault="005C0088" w:rsidP="005C0088">
      <w:pPr>
        <w:pStyle w:val="FootnoteText"/>
        <w:rPr>
          <w:rFonts w:ascii="Calibri" w:hAnsi="Calibri" w:cs="Calibri"/>
        </w:rPr>
      </w:pPr>
      <w:r w:rsidRPr="00B07EC8">
        <w:rPr>
          <w:rStyle w:val="FootnoteReference"/>
          <w:rFonts w:ascii="Calibri" w:hAnsi="Calibri" w:cs="Calibri"/>
        </w:rPr>
        <w:footnoteRef/>
      </w:r>
      <w:r w:rsidRPr="00B07EC8">
        <w:rPr>
          <w:rFonts w:ascii="Calibri" w:hAnsi="Calibri" w:cs="Calibri"/>
        </w:rPr>
        <w:t xml:space="preserve"> As discussed in Section </w:t>
      </w:r>
      <w:r>
        <w:rPr>
          <w:rFonts w:ascii="Calibri" w:hAnsi="Calibri" w:cs="Calibri"/>
        </w:rPr>
        <w:fldChar w:fldCharType="begin"/>
      </w:r>
      <w:r>
        <w:rPr>
          <w:rFonts w:ascii="Calibri" w:hAnsi="Calibri" w:cs="Calibri"/>
        </w:rPr>
        <w:instrText xml:space="preserve"> REF _Ref189223300 \r \h </w:instrText>
      </w:r>
      <w:r>
        <w:rPr>
          <w:rFonts w:ascii="Calibri" w:hAnsi="Calibri" w:cs="Calibri"/>
        </w:rPr>
      </w:r>
      <w:r>
        <w:rPr>
          <w:rFonts w:ascii="Calibri" w:hAnsi="Calibri" w:cs="Calibri"/>
        </w:rPr>
        <w:fldChar w:fldCharType="separate"/>
      </w:r>
      <w:r>
        <w:rPr>
          <w:rFonts w:ascii="Calibri" w:hAnsi="Calibri" w:cs="Calibri"/>
        </w:rPr>
        <w:t>3.1.5</w:t>
      </w:r>
      <w:r>
        <w:rPr>
          <w:rFonts w:ascii="Calibri" w:hAnsi="Calibri" w:cs="Calibri"/>
        </w:rPr>
        <w:fldChar w:fldCharType="end"/>
      </w:r>
      <w:r w:rsidRPr="00B07EC8">
        <w:rPr>
          <w:rFonts w:ascii="Calibri" w:hAnsi="Calibri" w:cs="Calibri"/>
        </w:rPr>
        <w:t xml:space="preserve">, Case E does not require parent FMR comparisons because the </w:t>
      </w:r>
      <w:r>
        <w:rPr>
          <w:rFonts w:ascii="Calibri" w:hAnsi="Calibri" w:cs="Calibri"/>
        </w:rPr>
        <w:t xml:space="preserve">preliminary </w:t>
      </w:r>
      <w:r w:rsidRPr="00B07EC8">
        <w:rPr>
          <w:rFonts w:ascii="Calibri" w:hAnsi="Calibri" w:cs="Calibri"/>
        </w:rPr>
        <w:t>SAFMR is set using the county FMR.</w:t>
      </w:r>
    </w:p>
  </w:footnote>
  <w:footnote w:id="21">
    <w:p w14:paraId="3A4E6E67" w14:textId="1B0EE79F" w:rsidR="00A53E77" w:rsidRPr="00815F17" w:rsidRDefault="00A53E77" w:rsidP="00A53E77">
      <w:pPr>
        <w:pStyle w:val="FootnoteText"/>
        <w:rPr>
          <w:rFonts w:ascii="Calibri" w:hAnsi="Calibri" w:cs="Calibri"/>
        </w:rPr>
      </w:pPr>
      <w:r w:rsidRPr="00815F17">
        <w:rPr>
          <w:rStyle w:val="FootnoteReference"/>
          <w:rFonts w:ascii="Calibri" w:hAnsi="Calibri" w:cs="Calibri"/>
        </w:rPr>
        <w:footnoteRef/>
      </w:r>
      <w:r w:rsidRPr="00815F17">
        <w:rPr>
          <w:rFonts w:ascii="Calibri" w:hAnsi="Calibri" w:cs="Calibri"/>
        </w:rPr>
        <w:t xml:space="preserve"> </w:t>
      </w:r>
      <w:r w:rsidR="00FD73F4">
        <w:rPr>
          <w:rFonts w:ascii="Calibri" w:hAnsi="Calibri" w:cs="Calibri"/>
        </w:rPr>
        <w:t>When</w:t>
      </w:r>
      <w:r w:rsidR="00FD73F4" w:rsidRPr="00815F17">
        <w:rPr>
          <w:rFonts w:ascii="Calibri" w:hAnsi="Calibri" w:cs="Calibri"/>
        </w:rPr>
        <w:t xml:space="preserve"> </w:t>
      </w:r>
      <w:r w:rsidRPr="00815F17">
        <w:rPr>
          <w:rFonts w:ascii="Calibri" w:hAnsi="Calibri" w:cs="Calibri"/>
        </w:rPr>
        <w:t xml:space="preserve">non-metropolitan areas </w:t>
      </w:r>
      <w:r w:rsidR="00FD73F4">
        <w:rPr>
          <w:rFonts w:ascii="Calibri" w:hAnsi="Calibri" w:cs="Calibri"/>
        </w:rPr>
        <w:t xml:space="preserve">were </w:t>
      </w:r>
      <w:r w:rsidRPr="00815F17">
        <w:rPr>
          <w:rFonts w:ascii="Calibri" w:hAnsi="Calibri" w:cs="Calibri"/>
        </w:rPr>
        <w:t xml:space="preserve">newly added </w:t>
      </w:r>
      <w:r w:rsidR="00FD73F4">
        <w:rPr>
          <w:rFonts w:ascii="Calibri" w:hAnsi="Calibri" w:cs="Calibri"/>
        </w:rPr>
        <w:t>in</w:t>
      </w:r>
      <w:r w:rsidR="00FD73F4" w:rsidRPr="00815F17">
        <w:rPr>
          <w:rFonts w:ascii="Calibri" w:hAnsi="Calibri" w:cs="Calibri"/>
        </w:rPr>
        <w:t xml:space="preserve"> </w:t>
      </w:r>
      <w:r w:rsidRPr="00815F17">
        <w:rPr>
          <w:rFonts w:ascii="Calibri" w:hAnsi="Calibri" w:cs="Calibri"/>
        </w:rPr>
        <w:t>FY 2025</w:t>
      </w:r>
      <w:r w:rsidR="00FD73F4">
        <w:rPr>
          <w:rFonts w:ascii="Calibri" w:hAnsi="Calibri" w:cs="Calibri"/>
        </w:rPr>
        <w:t>, they</w:t>
      </w:r>
      <w:r w:rsidRPr="00815F17">
        <w:rPr>
          <w:rFonts w:ascii="Calibri" w:hAnsi="Calibri" w:cs="Calibri"/>
        </w:rPr>
        <w:t xml:space="preserve"> </w:t>
      </w:r>
      <w:r w:rsidR="00F570D4">
        <w:rPr>
          <w:rFonts w:ascii="Calibri" w:hAnsi="Calibri" w:cs="Calibri"/>
        </w:rPr>
        <w:t>did</w:t>
      </w:r>
      <w:r w:rsidR="00F570D4" w:rsidRPr="00815F17">
        <w:rPr>
          <w:rFonts w:ascii="Calibri" w:hAnsi="Calibri" w:cs="Calibri"/>
        </w:rPr>
        <w:t xml:space="preserve"> </w:t>
      </w:r>
      <w:r w:rsidRPr="00815F17">
        <w:rPr>
          <w:rFonts w:ascii="Calibri" w:hAnsi="Calibri" w:cs="Calibri"/>
        </w:rPr>
        <w:t xml:space="preserve">not have prior year SAFMRs. Therefore, the floor </w:t>
      </w:r>
      <w:r w:rsidR="00F570D4">
        <w:rPr>
          <w:rFonts w:ascii="Calibri" w:hAnsi="Calibri" w:cs="Calibri"/>
        </w:rPr>
        <w:t>was</w:t>
      </w:r>
      <w:r w:rsidR="00F570D4" w:rsidRPr="00815F17">
        <w:rPr>
          <w:rFonts w:ascii="Calibri" w:hAnsi="Calibri" w:cs="Calibri"/>
        </w:rPr>
        <w:t xml:space="preserve"> </w:t>
      </w:r>
      <w:r w:rsidRPr="00815F17">
        <w:rPr>
          <w:rFonts w:ascii="Calibri" w:hAnsi="Calibri" w:cs="Calibri"/>
        </w:rPr>
        <w:t xml:space="preserve">initially set at 90 percent of </w:t>
      </w:r>
      <w:r w:rsidR="00F570D4">
        <w:rPr>
          <w:rFonts w:ascii="Calibri" w:hAnsi="Calibri" w:cs="Calibri"/>
        </w:rPr>
        <w:t>the prior</w:t>
      </w:r>
      <w:r w:rsidR="00F570D4" w:rsidRPr="00815F17">
        <w:rPr>
          <w:rFonts w:ascii="Calibri" w:hAnsi="Calibri" w:cs="Calibri"/>
        </w:rPr>
        <w:t xml:space="preserve"> </w:t>
      </w:r>
      <w:r w:rsidRPr="00815F17">
        <w:rPr>
          <w:rFonts w:ascii="Calibri" w:hAnsi="Calibri" w:cs="Calibri"/>
        </w:rPr>
        <w:t>year’s non-metropolitan county FMR.</w:t>
      </w:r>
      <w:r>
        <w:rPr>
          <w:rFonts w:ascii="Calibri" w:hAnsi="Calibri" w:cs="Calibri"/>
        </w:rPr>
        <w:t xml:space="preserve"> The limit on year-to-year declines is also set at 90 percent of the FMR for non-mandatory areas where the PHAs </w:t>
      </w:r>
      <w:r w:rsidR="005E10A5">
        <w:rPr>
          <w:rFonts w:ascii="Calibri" w:hAnsi="Calibri" w:cs="Calibri"/>
        </w:rPr>
        <w:t>optionally using</w:t>
      </w:r>
      <w:r>
        <w:rPr>
          <w:rFonts w:ascii="Calibri" w:hAnsi="Calibri" w:cs="Calibri"/>
        </w:rPr>
        <w:t xml:space="preserve"> </w:t>
      </w:r>
      <w:r w:rsidR="005E10A5">
        <w:rPr>
          <w:rFonts w:ascii="Calibri" w:hAnsi="Calibri" w:cs="Calibri"/>
        </w:rPr>
        <w:t xml:space="preserve">SAFMRs </w:t>
      </w:r>
      <w:r>
        <w:rPr>
          <w:rFonts w:ascii="Calibri" w:hAnsi="Calibri" w:cs="Calibri"/>
        </w:rPr>
        <w:t>represent less than half of all vouchers for that area.</w:t>
      </w:r>
    </w:p>
  </w:footnote>
  <w:footnote w:id="22">
    <w:p w14:paraId="4026755B" w14:textId="63A7AA80" w:rsidR="00437C9C" w:rsidRPr="00E14562" w:rsidRDefault="00437C9C" w:rsidP="00437C9C">
      <w:pPr>
        <w:pStyle w:val="FootnoteText"/>
        <w:rPr>
          <w:rFonts w:ascii="Calibri" w:hAnsi="Calibri" w:cs="Calibri"/>
        </w:rPr>
      </w:pPr>
      <w:r w:rsidRPr="00E14562">
        <w:rPr>
          <w:rStyle w:val="FootnoteReference"/>
          <w:rFonts w:ascii="Calibri" w:hAnsi="Calibri" w:cs="Calibri"/>
        </w:rPr>
        <w:footnoteRef/>
      </w:r>
      <w:r w:rsidRPr="00E14562">
        <w:rPr>
          <w:rFonts w:ascii="Calibri" w:hAnsi="Calibri" w:cs="Calibri"/>
        </w:rPr>
        <w:t xml:space="preserve"> As noted in the </w:t>
      </w:r>
      <w:hyperlink r:id="rId14" w:history="1">
        <w:r w:rsidRPr="00175801">
          <w:rPr>
            <w:rStyle w:val="Hyperlink"/>
            <w:rFonts w:ascii="Calibri" w:hAnsi="Calibri" w:cs="Calibri"/>
            <w:i/>
            <w:iCs/>
          </w:rPr>
          <w:t>F</w:t>
        </w:r>
        <w:r w:rsidR="00F93D5B">
          <w:rPr>
            <w:rStyle w:val="Hyperlink"/>
            <w:rFonts w:ascii="Calibri" w:hAnsi="Calibri" w:cs="Calibri"/>
            <w:i/>
            <w:iCs/>
          </w:rPr>
          <w:t xml:space="preserve">ederal </w:t>
        </w:r>
        <w:r w:rsidRPr="00175801">
          <w:rPr>
            <w:rStyle w:val="Hyperlink"/>
            <w:rFonts w:ascii="Calibri" w:hAnsi="Calibri" w:cs="Calibri"/>
            <w:i/>
            <w:iCs/>
          </w:rPr>
          <w:t>R</w:t>
        </w:r>
        <w:r w:rsidR="00F93D5B">
          <w:rPr>
            <w:rStyle w:val="Hyperlink"/>
            <w:rFonts w:ascii="Calibri" w:hAnsi="Calibri" w:cs="Calibri"/>
            <w:i/>
            <w:iCs/>
          </w:rPr>
          <w:t>egister</w:t>
        </w:r>
        <w:r w:rsidRPr="00175801">
          <w:rPr>
            <w:rStyle w:val="Hyperlink"/>
            <w:rFonts w:ascii="Calibri" w:hAnsi="Calibri" w:cs="Calibri"/>
            <w:i/>
            <w:iCs/>
          </w:rPr>
          <w:t xml:space="preserve"> </w:t>
        </w:r>
        <w:r w:rsidRPr="00175801">
          <w:rPr>
            <w:rStyle w:val="Hyperlink"/>
            <w:rFonts w:ascii="Calibri" w:hAnsi="Calibri" w:cs="Calibri"/>
          </w:rPr>
          <w:t>notice announcing additional mandatory SAFMR areas</w:t>
        </w:r>
      </w:hyperlink>
      <w:r w:rsidRPr="00E14562">
        <w:rPr>
          <w:rFonts w:ascii="Calibri" w:hAnsi="Calibri" w:cs="Calibri"/>
        </w:rPr>
        <w:t>.</w:t>
      </w:r>
    </w:p>
  </w:footnote>
  <w:footnote w:id="23">
    <w:p w14:paraId="1E70EBB1" w14:textId="54C9C7AC" w:rsidR="00437C9C" w:rsidRPr="00E14562" w:rsidRDefault="00437C9C" w:rsidP="00437C9C">
      <w:pPr>
        <w:pStyle w:val="FootnoteText"/>
        <w:rPr>
          <w:rFonts w:ascii="Calibri" w:hAnsi="Calibri" w:cs="Calibri"/>
        </w:rPr>
      </w:pPr>
      <w:r w:rsidRPr="00E14562">
        <w:rPr>
          <w:rStyle w:val="FootnoteReference"/>
          <w:rFonts w:ascii="Calibri" w:hAnsi="Calibri" w:cs="Calibri"/>
        </w:rPr>
        <w:footnoteRef/>
      </w:r>
      <w:r w:rsidRPr="00E14562">
        <w:rPr>
          <w:rFonts w:ascii="Calibri" w:hAnsi="Calibri" w:cs="Calibri"/>
        </w:rPr>
        <w:t xml:space="preserve"> See </w:t>
      </w:r>
      <w:hyperlink r:id="rId15" w:history="1">
        <w:r w:rsidRPr="00E14562">
          <w:rPr>
            <w:rStyle w:val="Hyperlink"/>
            <w:rFonts w:ascii="Calibri" w:hAnsi="Calibri" w:cs="Calibri"/>
          </w:rPr>
          <w:t>here</w:t>
        </w:r>
      </w:hyperlink>
      <w:r w:rsidRPr="00E14562">
        <w:rPr>
          <w:rFonts w:ascii="Calibri" w:hAnsi="Calibri" w:cs="Calibri"/>
        </w:rPr>
        <w:t xml:space="preserve"> </w:t>
      </w:r>
      <w:bookmarkStart w:id="77" w:name="_Hlk181357378"/>
      <w:r w:rsidR="00E14562" w:rsidRPr="00E14562">
        <w:rPr>
          <w:rFonts w:ascii="Calibri" w:hAnsi="Calibri" w:cs="Calibri"/>
        </w:rPr>
        <w:t xml:space="preserve">or </w:t>
      </w:r>
      <w:hyperlink r:id="rId16" w:history="1">
        <w:r w:rsidR="00E14562" w:rsidRPr="00E14562">
          <w:rPr>
            <w:rStyle w:val="Hyperlink"/>
            <w:rFonts w:ascii="Calibri" w:hAnsi="Calibri" w:cs="Calibri"/>
          </w:rPr>
          <w:t>here</w:t>
        </w:r>
      </w:hyperlink>
      <w:bookmarkEnd w:id="77"/>
      <w:r w:rsidR="00E14562" w:rsidRPr="00E14562">
        <w:rPr>
          <w:rFonts w:ascii="Calibri" w:hAnsi="Calibri" w:cs="Calibri"/>
        </w:rPr>
        <w:t xml:space="preserve"> </w:t>
      </w:r>
      <w:r w:rsidRPr="00E14562">
        <w:rPr>
          <w:rFonts w:ascii="Calibri" w:hAnsi="Calibri" w:cs="Calibri"/>
        </w:rPr>
        <w:t xml:space="preserve">for a summary of the selection criteria but see </w:t>
      </w:r>
      <w:hyperlink r:id="rId17" w:history="1">
        <w:r w:rsidRPr="00E14562">
          <w:rPr>
            <w:rStyle w:val="Hyperlink"/>
            <w:rFonts w:ascii="Calibri" w:hAnsi="Calibri" w:cs="Calibri"/>
          </w:rPr>
          <w:t>here</w:t>
        </w:r>
      </w:hyperlink>
      <w:r w:rsidRPr="00E14562">
        <w:rPr>
          <w:rFonts w:ascii="Calibri" w:hAnsi="Calibri" w:cs="Calibri"/>
        </w:rPr>
        <w:t xml:space="preserve"> (p. 80576, response to comments on the proposed selection criteria) for additional details on the final criteria.</w:t>
      </w:r>
    </w:p>
  </w:footnote>
  <w:footnote w:id="24">
    <w:p w14:paraId="6D0EB1A6" w14:textId="2D3DAB65" w:rsidR="00437C9C" w:rsidRDefault="00437C9C" w:rsidP="00437C9C">
      <w:pPr>
        <w:pStyle w:val="FootnoteText"/>
      </w:pPr>
      <w:r w:rsidRPr="00E14562">
        <w:rPr>
          <w:rStyle w:val="FootnoteReference"/>
          <w:rFonts w:ascii="Calibri" w:hAnsi="Calibri" w:cs="Calibri"/>
        </w:rPr>
        <w:footnoteRef/>
      </w:r>
      <w:r w:rsidRPr="00E14562">
        <w:rPr>
          <w:rFonts w:ascii="Calibri" w:hAnsi="Calibri" w:cs="Calibri"/>
        </w:rPr>
        <w:t xml:space="preserve"> ‘‘Concentrated low-income areas’’ are census tracts in the metropolitan FMR area with a poverty rate of 25 percent or more; or any tract in the metropolitan FMR area where 50 percent or more of the households earn incomes less than 60 percent of the AMI and designated as Qualified Census Tracts (QCT).</w:t>
      </w:r>
    </w:p>
  </w:footnote>
  <w:footnote w:id="25">
    <w:p w14:paraId="3ED154EF" w14:textId="77777777" w:rsidR="006F1289" w:rsidRPr="00B05693" w:rsidRDefault="006F1289" w:rsidP="006F1289">
      <w:pPr>
        <w:pStyle w:val="FootnoteText"/>
        <w:rPr>
          <w:rFonts w:ascii="Calibri" w:hAnsi="Calibri" w:cs="Calibri"/>
        </w:rPr>
      </w:pPr>
      <w:r w:rsidRPr="00B05693">
        <w:rPr>
          <w:rStyle w:val="FootnoteReference"/>
          <w:rFonts w:ascii="Calibri" w:hAnsi="Calibri" w:cs="Calibri"/>
        </w:rPr>
        <w:footnoteRef/>
      </w:r>
      <w:r w:rsidRPr="00B05693">
        <w:rPr>
          <w:rFonts w:ascii="Calibri" w:hAnsi="Calibri" w:cs="Calibri"/>
        </w:rPr>
        <w:t xml:space="preserve"> See </w:t>
      </w:r>
      <w:hyperlink r:id="rId18" w:history="1">
        <w:r w:rsidRPr="00B05693">
          <w:rPr>
            <w:rStyle w:val="Hyperlink"/>
            <w:rFonts w:ascii="Calibri" w:hAnsi="Calibri" w:cs="Calibri"/>
          </w:rPr>
          <w:t>Bibler et al.</w:t>
        </w:r>
      </w:hyperlink>
      <w:r w:rsidRPr="00B05693">
        <w:rPr>
          <w:rFonts w:ascii="Calibri" w:hAnsi="Calibri" w:cs="Calibri"/>
        </w:rPr>
        <w:t xml:space="preserve"> (2019) p. 9.</w:t>
      </w:r>
    </w:p>
  </w:footnote>
  <w:footnote w:id="26">
    <w:p w14:paraId="7FB4351A" w14:textId="739DF589" w:rsidR="006F1289" w:rsidRPr="006F1289" w:rsidRDefault="006F1289" w:rsidP="006F1289">
      <w:pPr>
        <w:pStyle w:val="FootnoteText"/>
        <w:rPr>
          <w:rFonts w:ascii="Calibri" w:hAnsi="Calibri" w:cs="Calibri"/>
        </w:rPr>
      </w:pPr>
      <w:r w:rsidRPr="00B05693">
        <w:rPr>
          <w:rStyle w:val="FootnoteReference"/>
          <w:rFonts w:ascii="Calibri" w:hAnsi="Calibri" w:cs="Calibri"/>
        </w:rPr>
        <w:footnoteRef/>
      </w:r>
      <w:r w:rsidRPr="00B05693">
        <w:rPr>
          <w:rFonts w:ascii="Calibri" w:hAnsi="Calibri" w:cs="Calibri"/>
        </w:rPr>
        <w:t xml:space="preserve"> As noted </w:t>
      </w:r>
      <w:hyperlink r:id="rId19" w:history="1">
        <w:r w:rsidRPr="00B05693">
          <w:rPr>
            <w:rStyle w:val="Hyperlink"/>
            <w:rFonts w:ascii="Calibri" w:hAnsi="Calibri" w:cs="Calibri"/>
          </w:rPr>
          <w:t>here</w:t>
        </w:r>
      </w:hyperlink>
      <w:r w:rsidRPr="00B05693">
        <w:rPr>
          <w:rFonts w:ascii="Calibri" w:hAnsi="Calibri" w:cs="Calibri"/>
        </w:rPr>
        <w:t xml:space="preserve"> (p. 2), the Dallas, </w:t>
      </w:r>
      <w:r w:rsidR="00955FD3" w:rsidRPr="00B05693">
        <w:rPr>
          <w:rFonts w:ascii="Calibri" w:hAnsi="Calibri" w:cs="Calibri"/>
        </w:rPr>
        <w:t>TX</w:t>
      </w:r>
      <w:r w:rsidR="00955FD3" w:rsidRPr="00B05693" w:rsidDel="00955FD3">
        <w:rPr>
          <w:rFonts w:ascii="Calibri" w:hAnsi="Calibri" w:cs="Calibri"/>
        </w:rPr>
        <w:t xml:space="preserve"> </w:t>
      </w:r>
      <w:r w:rsidRPr="00B05693">
        <w:rPr>
          <w:rFonts w:ascii="Calibri" w:hAnsi="Calibri" w:cs="Calibri"/>
        </w:rPr>
        <w:t xml:space="preserve">HMFA is used interchangeably with the Dallas-Plano-Irving, TX Metropolitan Division. Therefore, the FR notice added 23 new areas to the already designated Dallas, </w:t>
      </w:r>
      <w:r w:rsidR="00955FD3" w:rsidRPr="00B05693">
        <w:rPr>
          <w:rFonts w:ascii="Calibri" w:hAnsi="Calibri" w:cs="Calibri"/>
        </w:rPr>
        <w:t>TX</w:t>
      </w:r>
      <w:r w:rsidR="00955FD3" w:rsidRPr="00B05693" w:rsidDel="00955FD3">
        <w:rPr>
          <w:rFonts w:ascii="Calibri" w:hAnsi="Calibri" w:cs="Calibri"/>
        </w:rPr>
        <w:t xml:space="preserve"> </w:t>
      </w:r>
      <w:r w:rsidRPr="00B05693">
        <w:rPr>
          <w:rFonts w:ascii="Calibri" w:hAnsi="Calibri" w:cs="Calibri"/>
        </w:rPr>
        <w:t>HMFA.</w:t>
      </w:r>
    </w:p>
  </w:footnote>
  <w:footnote w:id="27">
    <w:p w14:paraId="3F66364F" w14:textId="77777777" w:rsidR="006F1289" w:rsidRPr="006F1289" w:rsidRDefault="006F1289" w:rsidP="006F1289">
      <w:pPr>
        <w:pStyle w:val="FootnoteText"/>
        <w:rPr>
          <w:rFonts w:ascii="Calibri" w:hAnsi="Calibri" w:cs="Calibri"/>
        </w:rPr>
      </w:pPr>
      <w:r w:rsidRPr="006F1289">
        <w:rPr>
          <w:rStyle w:val="FootnoteReference"/>
          <w:rFonts w:ascii="Calibri" w:hAnsi="Calibri" w:cs="Calibri"/>
        </w:rPr>
        <w:footnoteRef/>
      </w:r>
      <w:r w:rsidRPr="006F1289">
        <w:rPr>
          <w:rFonts w:ascii="Calibri" w:hAnsi="Calibri" w:cs="Calibri"/>
        </w:rPr>
        <w:t xml:space="preserve"> The first round of SAFMR areas were implemented in 2018, so the second evaluation was conducted in 2023.</w:t>
      </w:r>
    </w:p>
  </w:footnote>
  <w:footnote w:id="28">
    <w:p w14:paraId="7713A8DB" w14:textId="45B21BAF" w:rsidR="0026517D" w:rsidRPr="0093310D" w:rsidRDefault="0026517D" w:rsidP="0026517D">
      <w:pPr>
        <w:pStyle w:val="FootnoteText"/>
        <w:rPr>
          <w:rFonts w:ascii="Calibri" w:hAnsi="Calibri" w:cs="Calibri"/>
        </w:rPr>
      </w:pPr>
      <w:r w:rsidRPr="0093310D">
        <w:rPr>
          <w:rStyle w:val="FootnoteReference"/>
          <w:rFonts w:ascii="Calibri" w:hAnsi="Calibri" w:cs="Calibri"/>
        </w:rPr>
        <w:footnoteRef/>
      </w:r>
      <w:r w:rsidRPr="0093310D">
        <w:rPr>
          <w:rFonts w:ascii="Calibri" w:hAnsi="Calibri" w:cs="Calibri"/>
        </w:rPr>
        <w:t xml:space="preserve"> See HUD’s </w:t>
      </w:r>
      <w:r w:rsidR="000676F1" w:rsidRPr="0093310D">
        <w:rPr>
          <w:rFonts w:ascii="Calibri" w:hAnsi="Calibri" w:cs="Calibri"/>
        </w:rPr>
        <w:t xml:space="preserve">Office of Public and Indian Housing (PIH), </w:t>
      </w:r>
      <w:r w:rsidRPr="0093310D">
        <w:rPr>
          <w:rFonts w:ascii="Calibri" w:hAnsi="Calibri" w:cs="Calibri"/>
        </w:rPr>
        <w:t>Updated and Consolidated Policy Guidance on Housing Choice Voucher (HCV) Program Payment Standards (</w:t>
      </w:r>
      <w:hyperlink r:id="rId20" w:history="1">
        <w:r w:rsidRPr="0093310D">
          <w:rPr>
            <w:rStyle w:val="Hyperlink"/>
            <w:rFonts w:ascii="Calibri" w:hAnsi="Calibri" w:cs="Calibri"/>
          </w:rPr>
          <w:t>Notice PIH 2024-34</w:t>
        </w:r>
      </w:hyperlink>
      <w:r w:rsidRPr="0093310D">
        <w:rPr>
          <w:rFonts w:ascii="Calibri" w:hAnsi="Calibri" w:cs="Calibri"/>
        </w:rPr>
        <w:t xml:space="preserve">) (September 30, 2024): </w:t>
      </w:r>
      <w:r w:rsidR="00090660">
        <w:rPr>
          <w:rFonts w:ascii="Calibri" w:hAnsi="Calibri" w:cs="Calibri"/>
        </w:rPr>
        <w:t xml:space="preserve">p. </w:t>
      </w:r>
      <w:r w:rsidRPr="0093310D">
        <w:rPr>
          <w:rFonts w:ascii="Calibri" w:hAnsi="Calibri" w:cs="Calibri"/>
        </w:rPr>
        <w:t>11.</w:t>
      </w:r>
    </w:p>
  </w:footnote>
  <w:footnote w:id="29">
    <w:p w14:paraId="4B0E7FB7" w14:textId="40BF7507" w:rsidR="00747E06" w:rsidRPr="009005EA" w:rsidRDefault="00747E06" w:rsidP="00747E06">
      <w:pPr>
        <w:pStyle w:val="FootnoteText"/>
        <w:rPr>
          <w:rFonts w:ascii="Calibri" w:hAnsi="Calibri" w:cs="Calibri"/>
          <w:b/>
          <w:bCs/>
          <w:i/>
          <w:iCs/>
        </w:rPr>
      </w:pPr>
      <w:r w:rsidRPr="009005EA">
        <w:rPr>
          <w:rStyle w:val="FootnoteReference"/>
          <w:rFonts w:ascii="Calibri" w:hAnsi="Calibri" w:cs="Calibri"/>
        </w:rPr>
        <w:footnoteRef/>
      </w:r>
      <w:r w:rsidRPr="009005EA">
        <w:rPr>
          <w:rFonts w:ascii="Calibri" w:hAnsi="Calibri" w:cs="Calibri"/>
        </w:rPr>
        <w:t xml:space="preserve"> </w:t>
      </w:r>
      <w:hyperlink r:id="rId21" w:history="1">
        <w:r w:rsidRPr="009005EA">
          <w:rPr>
            <w:rStyle w:val="Hyperlink"/>
            <w:rFonts w:ascii="Calibri" w:hAnsi="Calibri" w:cs="Calibri"/>
          </w:rPr>
          <w:t>Small Area Fair Market Rents - Selection Criteria (huduser.gov)</w:t>
        </w:r>
      </w:hyperlink>
      <w:r w:rsidR="009E56F0">
        <w:rPr>
          <w:rFonts w:ascii="Calibri" w:hAnsi="Calibri" w:cs="Calibri"/>
        </w:rPr>
        <w:t xml:space="preserve">, although the </w:t>
      </w:r>
      <w:r w:rsidR="00A1781E">
        <w:rPr>
          <w:rFonts w:ascii="Calibri" w:hAnsi="Calibri" w:cs="Calibri"/>
        </w:rPr>
        <w:t>actual</w:t>
      </w:r>
      <w:r w:rsidR="009E56F0">
        <w:rPr>
          <w:rFonts w:ascii="Calibri" w:hAnsi="Calibri" w:cs="Calibri"/>
        </w:rPr>
        <w:t xml:space="preserve"> implementation came later</w:t>
      </w:r>
      <w:r w:rsidRPr="009005EA">
        <w:rPr>
          <w:rFonts w:ascii="Calibri" w:hAnsi="Calibri" w:cs="Calibri"/>
        </w:rPr>
        <w:t xml:space="preserve">. </w:t>
      </w:r>
    </w:p>
  </w:footnote>
  <w:footnote w:id="30">
    <w:p w14:paraId="06466162" w14:textId="77777777" w:rsidR="00747E06" w:rsidRPr="009005EA" w:rsidRDefault="00747E06" w:rsidP="00747E06">
      <w:pPr>
        <w:pStyle w:val="FootnoteText"/>
        <w:rPr>
          <w:rFonts w:ascii="Calibri" w:hAnsi="Calibri" w:cs="Calibri"/>
        </w:rPr>
      </w:pPr>
      <w:r w:rsidRPr="009005EA">
        <w:rPr>
          <w:rStyle w:val="FootnoteReference"/>
          <w:rFonts w:ascii="Calibri" w:hAnsi="Calibri" w:cs="Calibri"/>
        </w:rPr>
        <w:footnoteRef/>
      </w:r>
      <w:r w:rsidRPr="009005EA">
        <w:rPr>
          <w:rFonts w:ascii="Calibri" w:hAnsi="Calibri" w:cs="Calibri"/>
        </w:rPr>
        <w:t xml:space="preserve"> See </w:t>
      </w:r>
      <w:hyperlink r:id="rId22" w:history="1">
        <w:r w:rsidRPr="009005EA">
          <w:rPr>
            <w:rStyle w:val="Hyperlink"/>
            <w:rFonts w:ascii="Calibri" w:hAnsi="Calibri" w:cs="Calibri"/>
          </w:rPr>
          <w:t xml:space="preserve">FY 2025 </w:t>
        </w:r>
        <w:r w:rsidRPr="009005EA">
          <w:rPr>
            <w:rStyle w:val="Hyperlink"/>
            <w:rFonts w:ascii="Calibri" w:hAnsi="Calibri" w:cs="Calibri"/>
            <w:i/>
            <w:iCs/>
          </w:rPr>
          <w:t>Federal Register</w:t>
        </w:r>
        <w:r w:rsidRPr="009005EA">
          <w:rPr>
            <w:rStyle w:val="Hyperlink"/>
            <w:rFonts w:ascii="Calibri" w:hAnsi="Calibri" w:cs="Calibri"/>
          </w:rPr>
          <w:t xml:space="preserve"> notice</w:t>
        </w:r>
      </w:hyperlink>
      <w:r w:rsidRPr="009005EA">
        <w:rPr>
          <w:rFonts w:ascii="Calibri" w:hAnsi="Calibri" w:cs="Calibri"/>
        </w:rPr>
        <w:t>.</w:t>
      </w:r>
    </w:p>
  </w:footnote>
  <w:footnote w:id="31">
    <w:p w14:paraId="55128E2B" w14:textId="77777777" w:rsidR="00747E06" w:rsidRDefault="00747E06" w:rsidP="00747E06">
      <w:pPr>
        <w:pStyle w:val="FootnoteText"/>
      </w:pPr>
      <w:r w:rsidRPr="009005EA">
        <w:rPr>
          <w:rStyle w:val="FootnoteReference"/>
          <w:rFonts w:ascii="Calibri" w:hAnsi="Calibri" w:cs="Calibri"/>
        </w:rPr>
        <w:footnoteRef/>
      </w:r>
      <w:r w:rsidRPr="009005EA">
        <w:rPr>
          <w:rFonts w:ascii="Calibri" w:hAnsi="Calibri" w:cs="Calibri"/>
        </w:rPr>
        <w:t xml:space="preserve"> </w:t>
      </w:r>
      <w:bookmarkStart w:id="103" w:name="_Hlk177728934"/>
      <w:r w:rsidRPr="009005EA">
        <w:rPr>
          <w:rFonts w:ascii="Calibri" w:hAnsi="Calibri" w:cs="Calibri"/>
        </w:rPr>
        <w:t xml:space="preserve">See </w:t>
      </w:r>
      <w:hyperlink r:id="rId23" w:history="1">
        <w:r w:rsidRPr="009005EA">
          <w:rPr>
            <w:rStyle w:val="Hyperlink"/>
            <w:rFonts w:ascii="Calibri" w:hAnsi="Calibri" w:cs="Calibri"/>
          </w:rPr>
          <w:t xml:space="preserve">FY 2020 </w:t>
        </w:r>
        <w:r w:rsidRPr="009005EA">
          <w:rPr>
            <w:rStyle w:val="Hyperlink"/>
            <w:rFonts w:ascii="Calibri" w:hAnsi="Calibri" w:cs="Calibri"/>
            <w:i/>
            <w:iCs/>
          </w:rPr>
          <w:t>Federal Register</w:t>
        </w:r>
        <w:r w:rsidRPr="009005EA">
          <w:rPr>
            <w:rStyle w:val="Hyperlink"/>
            <w:rFonts w:ascii="Calibri" w:hAnsi="Calibri" w:cs="Calibri"/>
          </w:rPr>
          <w:t xml:space="preserve"> notice</w:t>
        </w:r>
      </w:hyperlink>
      <w:r w:rsidRPr="009005EA">
        <w:rPr>
          <w:rFonts w:ascii="Calibri" w:hAnsi="Calibri" w:cs="Calibri"/>
        </w:rPr>
        <w:t>.</w:t>
      </w:r>
      <w:bookmarkEnd w:id="103"/>
    </w:p>
  </w:footnote>
  <w:footnote w:id="32">
    <w:p w14:paraId="43E4EFD9" w14:textId="77777777" w:rsidR="00747E06" w:rsidRPr="009005EA" w:rsidRDefault="00747E06" w:rsidP="00747E06">
      <w:pPr>
        <w:pStyle w:val="FootnoteText"/>
        <w:rPr>
          <w:rFonts w:ascii="Calibri" w:hAnsi="Calibri" w:cs="Calibri"/>
        </w:rPr>
      </w:pPr>
      <w:r w:rsidRPr="009005EA">
        <w:rPr>
          <w:rStyle w:val="FootnoteReference"/>
          <w:rFonts w:ascii="Calibri" w:hAnsi="Calibri" w:cs="Calibri"/>
        </w:rPr>
        <w:footnoteRef/>
      </w:r>
      <w:r w:rsidRPr="009005EA">
        <w:rPr>
          <w:rFonts w:ascii="Calibri" w:hAnsi="Calibri" w:cs="Calibri"/>
        </w:rPr>
        <w:t xml:space="preserve"> See </w:t>
      </w:r>
      <w:hyperlink r:id="rId24" w:history="1">
        <w:r w:rsidRPr="009005EA">
          <w:rPr>
            <w:rStyle w:val="Hyperlink"/>
            <w:rFonts w:ascii="Calibri" w:hAnsi="Calibri" w:cs="Calibri"/>
          </w:rPr>
          <w:t xml:space="preserve">FY 2018 </w:t>
        </w:r>
        <w:r w:rsidRPr="009005EA">
          <w:rPr>
            <w:rStyle w:val="Hyperlink"/>
            <w:rFonts w:ascii="Calibri" w:hAnsi="Calibri" w:cs="Calibri"/>
            <w:i/>
            <w:iCs/>
          </w:rPr>
          <w:t>Federal Register</w:t>
        </w:r>
        <w:r w:rsidRPr="009005EA">
          <w:rPr>
            <w:rStyle w:val="Hyperlink"/>
            <w:rFonts w:ascii="Calibri" w:hAnsi="Calibri" w:cs="Calibri"/>
          </w:rPr>
          <w:t xml:space="preserve"> notice</w:t>
        </w:r>
      </w:hyperlink>
      <w:r w:rsidRPr="009005EA">
        <w:rPr>
          <w:rFonts w:ascii="Calibri" w:hAnsi="Calibri" w:cs="Calibri"/>
        </w:rPr>
        <w:t xml:space="preserve">, as well as </w:t>
      </w:r>
      <w:hyperlink r:id="rId25" w:history="1">
        <w:r w:rsidRPr="009005EA">
          <w:rPr>
            <w:rStyle w:val="Hyperlink"/>
            <w:rFonts w:ascii="Calibri" w:hAnsi="Calibri" w:cs="Calibri"/>
          </w:rPr>
          <w:t xml:space="preserve">FY 2020 </w:t>
        </w:r>
        <w:r w:rsidRPr="009005EA">
          <w:rPr>
            <w:rStyle w:val="Hyperlink"/>
            <w:rFonts w:ascii="Calibri" w:hAnsi="Calibri" w:cs="Calibri"/>
            <w:i/>
            <w:iCs/>
          </w:rPr>
          <w:t>Federal Register</w:t>
        </w:r>
        <w:r w:rsidRPr="009005EA">
          <w:rPr>
            <w:rStyle w:val="Hyperlink"/>
            <w:rFonts w:ascii="Calibri" w:hAnsi="Calibri" w:cs="Calibri"/>
          </w:rPr>
          <w:t xml:space="preserve"> notice</w:t>
        </w:r>
      </w:hyperlink>
      <w:r w:rsidRPr="009005EA">
        <w:rPr>
          <w:rFonts w:ascii="Calibri" w:hAnsi="Calibri" w:cs="Calibri"/>
        </w:rPr>
        <w:t>.</w:t>
      </w:r>
    </w:p>
  </w:footnote>
  <w:footnote w:id="33">
    <w:p w14:paraId="40D224B5" w14:textId="4CE309BC" w:rsidR="00747E06" w:rsidRPr="009005EA" w:rsidRDefault="00747E06" w:rsidP="00747E06">
      <w:pPr>
        <w:pStyle w:val="FootnoteText"/>
        <w:rPr>
          <w:rFonts w:ascii="Calibri" w:hAnsi="Calibri" w:cs="Calibri"/>
          <w:b/>
          <w:bCs/>
          <w:i/>
          <w:iCs/>
        </w:rPr>
      </w:pPr>
      <w:r w:rsidRPr="009005EA">
        <w:rPr>
          <w:rStyle w:val="FootnoteReference"/>
          <w:rFonts w:ascii="Calibri" w:hAnsi="Calibri" w:cs="Calibri"/>
        </w:rPr>
        <w:footnoteRef/>
      </w:r>
      <w:r w:rsidRPr="009005EA">
        <w:rPr>
          <w:rFonts w:ascii="Calibri" w:hAnsi="Calibri" w:cs="Calibri"/>
        </w:rPr>
        <w:t xml:space="preserve"> </w:t>
      </w:r>
      <w:hyperlink r:id="rId26" w:history="1">
        <w:r w:rsidRPr="009005EA">
          <w:rPr>
            <w:rStyle w:val="Hyperlink"/>
            <w:rFonts w:ascii="Calibri" w:hAnsi="Calibri" w:cs="Calibri"/>
          </w:rPr>
          <w:t>Small Area Fair Market Rents - Selection Criteria (huduser.gov)</w:t>
        </w:r>
      </w:hyperlink>
      <w:r w:rsidR="00C770B1">
        <w:t>.</w:t>
      </w:r>
    </w:p>
  </w:footnote>
  <w:footnote w:id="34">
    <w:p w14:paraId="58D71B87" w14:textId="77777777" w:rsidR="00747E06" w:rsidRPr="009005EA" w:rsidRDefault="00747E06" w:rsidP="00747E06">
      <w:pPr>
        <w:pStyle w:val="FootnoteText"/>
        <w:rPr>
          <w:rFonts w:ascii="Calibri" w:hAnsi="Calibri" w:cs="Calibri"/>
        </w:rPr>
      </w:pPr>
      <w:r w:rsidRPr="009005EA">
        <w:rPr>
          <w:rStyle w:val="FootnoteReference"/>
          <w:rFonts w:ascii="Calibri" w:hAnsi="Calibri" w:cs="Calibri"/>
        </w:rPr>
        <w:footnoteRef/>
      </w:r>
      <w:r w:rsidRPr="009005EA">
        <w:rPr>
          <w:rFonts w:ascii="Calibri" w:hAnsi="Calibri" w:cs="Calibri"/>
        </w:rPr>
        <w:t xml:space="preserve"> See </w:t>
      </w:r>
      <w:hyperlink r:id="rId27" w:history="1">
        <w:r w:rsidRPr="009005EA">
          <w:rPr>
            <w:rStyle w:val="Hyperlink"/>
            <w:rFonts w:ascii="Calibri" w:hAnsi="Calibri" w:cs="Calibri"/>
            <w:i/>
            <w:iCs/>
          </w:rPr>
          <w:t>Federal Register</w:t>
        </w:r>
        <w:r w:rsidRPr="009005EA">
          <w:rPr>
            <w:rStyle w:val="Hyperlink"/>
            <w:rFonts w:ascii="Calibri" w:hAnsi="Calibri" w:cs="Calibri"/>
          </w:rPr>
          <w:t xml:space="preserve"> advanced notice of proposed rulemaking for SAFMR</w:t>
        </w:r>
      </w:hyperlink>
      <w:r w:rsidRPr="009005EA">
        <w:rPr>
          <w:rFonts w:ascii="Calibri" w:hAnsi="Calibri" w:cs="Calibri"/>
        </w:rPr>
        <w:t xml:space="preserve"> and </w:t>
      </w:r>
      <w:hyperlink r:id="rId28" w:history="1">
        <w:r w:rsidRPr="009005EA">
          <w:rPr>
            <w:rStyle w:val="Hyperlink"/>
            <w:rFonts w:ascii="Calibri" w:hAnsi="Calibri" w:cs="Calibri"/>
          </w:rPr>
          <w:t>Bibler et al.</w:t>
        </w:r>
      </w:hyperlink>
      <w:r w:rsidRPr="009005EA">
        <w:rPr>
          <w:rFonts w:ascii="Calibri" w:hAnsi="Calibri" w:cs="Calibri"/>
        </w:rPr>
        <w:t xml:space="preserve"> (2019) p. 9.</w:t>
      </w:r>
    </w:p>
  </w:footnote>
  <w:footnote w:id="35">
    <w:p w14:paraId="4F47F9D6" w14:textId="77777777" w:rsidR="00747E06" w:rsidRPr="009005EA" w:rsidRDefault="00747E06" w:rsidP="00747E06">
      <w:pPr>
        <w:pStyle w:val="FootnoteText"/>
        <w:rPr>
          <w:rFonts w:ascii="Calibri" w:hAnsi="Calibri" w:cs="Calibri"/>
        </w:rPr>
      </w:pPr>
      <w:r w:rsidRPr="009005EA">
        <w:rPr>
          <w:rStyle w:val="FootnoteReference"/>
          <w:rFonts w:ascii="Calibri" w:hAnsi="Calibri" w:cs="Calibri"/>
        </w:rPr>
        <w:footnoteRef/>
      </w:r>
      <w:r w:rsidRPr="009005EA">
        <w:rPr>
          <w:rFonts w:ascii="Calibri" w:hAnsi="Calibri" w:cs="Calibri"/>
        </w:rPr>
        <w:t xml:space="preserve"> See </w:t>
      </w:r>
      <w:hyperlink r:id="rId29" w:history="1">
        <w:r w:rsidRPr="009005EA">
          <w:rPr>
            <w:rStyle w:val="Hyperlink"/>
            <w:rFonts w:ascii="Calibri" w:hAnsi="Calibri" w:cs="Calibri"/>
            <w:i/>
            <w:iCs/>
          </w:rPr>
          <w:t>Federal Register</w:t>
        </w:r>
        <w:r w:rsidRPr="009005EA">
          <w:rPr>
            <w:rStyle w:val="Hyperlink"/>
            <w:rFonts w:ascii="Calibri" w:hAnsi="Calibri" w:cs="Calibri"/>
          </w:rPr>
          <w:t xml:space="preserve"> advanced notice of proposed rulemaking for SAFMR</w:t>
        </w:r>
      </w:hyperlink>
      <w:r w:rsidRPr="009005EA">
        <w:rPr>
          <w:rFonts w:ascii="Calibri" w:hAnsi="Calibri" w:cs="Calibri"/>
        </w:rPr>
        <w:t xml:space="preserve">, </w:t>
      </w:r>
      <w:hyperlink r:id="rId30" w:history="1">
        <w:r w:rsidRPr="009005EA">
          <w:rPr>
            <w:rStyle w:val="Hyperlink"/>
            <w:rFonts w:ascii="Calibri" w:hAnsi="Calibri" w:cs="Calibri"/>
          </w:rPr>
          <w:t>Notice of Demonstration Project of SAFMRs</w:t>
        </w:r>
      </w:hyperlink>
      <w:r w:rsidRPr="009005EA">
        <w:rPr>
          <w:rFonts w:ascii="Calibri" w:hAnsi="Calibri" w:cs="Calibri"/>
        </w:rPr>
        <w:t xml:space="preserve"> and </w:t>
      </w:r>
      <w:hyperlink r:id="rId31" w:history="1">
        <w:r w:rsidRPr="009005EA">
          <w:rPr>
            <w:rStyle w:val="Hyperlink"/>
            <w:rFonts w:ascii="Calibri" w:hAnsi="Calibri" w:cs="Calibri"/>
          </w:rPr>
          <w:t xml:space="preserve">FY 2011 </w:t>
        </w:r>
        <w:r w:rsidRPr="009005EA">
          <w:rPr>
            <w:rStyle w:val="Hyperlink"/>
            <w:rFonts w:ascii="Calibri" w:hAnsi="Calibri" w:cs="Calibri"/>
            <w:i/>
            <w:iCs/>
          </w:rPr>
          <w:t>Federal Register</w:t>
        </w:r>
        <w:r w:rsidRPr="009005EA">
          <w:rPr>
            <w:rStyle w:val="Hyperlink"/>
            <w:rFonts w:ascii="Calibri" w:hAnsi="Calibri" w:cs="Calibri"/>
          </w:rPr>
          <w:t xml:space="preserve"> notice</w:t>
        </w:r>
      </w:hyperlink>
      <w:r w:rsidRPr="009005EA">
        <w:rPr>
          <w:rFonts w:ascii="Calibri" w:hAnsi="Calibri" w:cs="Calibri"/>
        </w:rPr>
        <w:t>.</w:t>
      </w:r>
    </w:p>
  </w:footnote>
  <w:footnote w:id="36">
    <w:p w14:paraId="174860E2" w14:textId="77777777" w:rsidR="00747E06" w:rsidRPr="000F27F4" w:rsidRDefault="00747E06" w:rsidP="00747E06">
      <w:pPr>
        <w:pStyle w:val="FootnoteText"/>
      </w:pPr>
      <w:r w:rsidRPr="009005EA">
        <w:rPr>
          <w:rStyle w:val="FootnoteReference"/>
          <w:rFonts w:ascii="Calibri" w:hAnsi="Calibri" w:cs="Calibri"/>
        </w:rPr>
        <w:footnoteRef/>
      </w:r>
      <w:r w:rsidRPr="009005EA">
        <w:rPr>
          <w:rFonts w:ascii="Calibri" w:hAnsi="Calibri" w:cs="Calibri"/>
        </w:rPr>
        <w:t xml:space="preserve"> See </w:t>
      </w:r>
      <w:hyperlink r:id="rId32" w:history="1">
        <w:r w:rsidRPr="009005EA">
          <w:rPr>
            <w:rStyle w:val="Hyperlink"/>
            <w:rFonts w:ascii="Calibri" w:hAnsi="Calibri" w:cs="Calibri"/>
            <w:i/>
            <w:iCs/>
          </w:rPr>
          <w:t>Federal Register</w:t>
        </w:r>
        <w:r w:rsidRPr="009005EA">
          <w:rPr>
            <w:rStyle w:val="Hyperlink"/>
            <w:rFonts w:ascii="Calibri" w:hAnsi="Calibri" w:cs="Calibri"/>
          </w:rPr>
          <w:t xml:space="preserve"> advanced notice of proposed rulemaking for SAFMR</w:t>
        </w:r>
      </w:hyperlink>
      <w:r w:rsidRPr="009005EA">
        <w:rPr>
          <w:rFonts w:ascii="Calibri" w:hAnsi="Calibri" w:cs="Calibri"/>
        </w:rPr>
        <w:t xml:space="preserve">, </w:t>
      </w:r>
      <w:hyperlink r:id="rId33" w:history="1">
        <w:r w:rsidRPr="009005EA">
          <w:rPr>
            <w:rStyle w:val="Hyperlink"/>
            <w:rFonts w:ascii="Calibri" w:hAnsi="Calibri" w:cs="Calibri"/>
          </w:rPr>
          <w:t>Notice of Demonstration Project of SAFMRs</w:t>
        </w:r>
      </w:hyperlink>
      <w:r w:rsidRPr="009005EA">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7B5"/>
    <w:multiLevelType w:val="hybridMultilevel"/>
    <w:tmpl w:val="911A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B180C"/>
    <w:multiLevelType w:val="hybridMultilevel"/>
    <w:tmpl w:val="530EC2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823EA"/>
    <w:multiLevelType w:val="hybridMultilevel"/>
    <w:tmpl w:val="5D527234"/>
    <w:lvl w:ilvl="0" w:tplc="FFFFFFFF">
      <w:start w:val="1"/>
      <w:numFmt w:val="decimal"/>
      <w:lvlText w:val="%1."/>
      <w:lvlJc w:val="left"/>
      <w:pPr>
        <w:ind w:left="1800" w:hanging="72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081EB9"/>
    <w:multiLevelType w:val="hybridMultilevel"/>
    <w:tmpl w:val="8F0C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E764F"/>
    <w:multiLevelType w:val="hybridMultilevel"/>
    <w:tmpl w:val="0C34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A46BA"/>
    <w:multiLevelType w:val="multilevel"/>
    <w:tmpl w:val="7D906DF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9E24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8F35DEC"/>
    <w:multiLevelType w:val="hybridMultilevel"/>
    <w:tmpl w:val="E1481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4B0CC5"/>
    <w:multiLevelType w:val="hybridMultilevel"/>
    <w:tmpl w:val="30266914"/>
    <w:lvl w:ilvl="0" w:tplc="34121B2A">
      <w:start w:val="1"/>
      <w:numFmt w:val="upperLetter"/>
      <w:pStyle w:val="AppendixLevel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E277636"/>
    <w:multiLevelType w:val="hybridMultilevel"/>
    <w:tmpl w:val="879E354C"/>
    <w:lvl w:ilvl="0" w:tplc="9ADC84D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8A47A9"/>
    <w:multiLevelType w:val="hybridMultilevel"/>
    <w:tmpl w:val="E7345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345E55"/>
    <w:multiLevelType w:val="hybridMultilevel"/>
    <w:tmpl w:val="6A98A302"/>
    <w:lvl w:ilvl="0" w:tplc="FFFFFFFF">
      <w:start w:val="1"/>
      <w:numFmt w:val="lowerRoman"/>
      <w:lvlText w:val="%1."/>
      <w:lvlJc w:val="right"/>
      <w:pPr>
        <w:ind w:left="1800" w:hanging="72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C780705"/>
    <w:multiLevelType w:val="hybridMultilevel"/>
    <w:tmpl w:val="7102C7B2"/>
    <w:lvl w:ilvl="0" w:tplc="D8FA828C">
      <w:start w:val="1"/>
      <w:numFmt w:val="upperRoman"/>
      <w:pStyle w:val="Appendix"/>
      <w:lvlText w:val="Appendix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D15BA4"/>
    <w:multiLevelType w:val="hybridMultilevel"/>
    <w:tmpl w:val="5D84E3C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01282598">
    <w:abstractNumId w:val="9"/>
  </w:num>
  <w:num w:numId="2" w16cid:durableId="58752381">
    <w:abstractNumId w:val="2"/>
  </w:num>
  <w:num w:numId="3" w16cid:durableId="1023432403">
    <w:abstractNumId w:val="4"/>
  </w:num>
  <w:num w:numId="4" w16cid:durableId="2055231768">
    <w:abstractNumId w:val="6"/>
  </w:num>
  <w:num w:numId="5" w16cid:durableId="342441838">
    <w:abstractNumId w:val="5"/>
  </w:num>
  <w:num w:numId="6" w16cid:durableId="888954391">
    <w:abstractNumId w:val="12"/>
  </w:num>
  <w:num w:numId="7" w16cid:durableId="1230843191">
    <w:abstractNumId w:val="8"/>
  </w:num>
  <w:num w:numId="8" w16cid:durableId="307440569">
    <w:abstractNumId w:val="0"/>
  </w:num>
  <w:num w:numId="9" w16cid:durableId="1996181213">
    <w:abstractNumId w:val="7"/>
  </w:num>
  <w:num w:numId="10" w16cid:durableId="1703094694">
    <w:abstractNumId w:val="1"/>
  </w:num>
  <w:num w:numId="11" w16cid:durableId="990446583">
    <w:abstractNumId w:val="11"/>
  </w:num>
  <w:num w:numId="12" w16cid:durableId="1776752396">
    <w:abstractNumId w:val="10"/>
  </w:num>
  <w:num w:numId="13" w16cid:durableId="1984699130">
    <w:abstractNumId w:val="3"/>
  </w:num>
  <w:num w:numId="14" w16cid:durableId="1988052244">
    <w:abstractNumId w:val="13"/>
  </w:num>
  <w:num w:numId="15" w16cid:durableId="6988962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3D"/>
    <w:rsid w:val="00001ED8"/>
    <w:rsid w:val="00004FD5"/>
    <w:rsid w:val="0000562A"/>
    <w:rsid w:val="00005FD8"/>
    <w:rsid w:val="000063C4"/>
    <w:rsid w:val="00012AE6"/>
    <w:rsid w:val="00012C32"/>
    <w:rsid w:val="00014766"/>
    <w:rsid w:val="00015F52"/>
    <w:rsid w:val="000168CC"/>
    <w:rsid w:val="00016B21"/>
    <w:rsid w:val="000206E7"/>
    <w:rsid w:val="00021DFF"/>
    <w:rsid w:val="00023D62"/>
    <w:rsid w:val="000241E0"/>
    <w:rsid w:val="0002451E"/>
    <w:rsid w:val="00024BE2"/>
    <w:rsid w:val="00031758"/>
    <w:rsid w:val="000318C0"/>
    <w:rsid w:val="00031AE2"/>
    <w:rsid w:val="000325A2"/>
    <w:rsid w:val="000334C0"/>
    <w:rsid w:val="0003752D"/>
    <w:rsid w:val="00037D1F"/>
    <w:rsid w:val="0003DE92"/>
    <w:rsid w:val="00041074"/>
    <w:rsid w:val="0004597C"/>
    <w:rsid w:val="000464AA"/>
    <w:rsid w:val="000473F4"/>
    <w:rsid w:val="00051128"/>
    <w:rsid w:val="000516B5"/>
    <w:rsid w:val="00051AC8"/>
    <w:rsid w:val="000520A9"/>
    <w:rsid w:val="00052321"/>
    <w:rsid w:val="000568A1"/>
    <w:rsid w:val="0005772B"/>
    <w:rsid w:val="000578D4"/>
    <w:rsid w:val="00057D4E"/>
    <w:rsid w:val="00061967"/>
    <w:rsid w:val="00063833"/>
    <w:rsid w:val="00064E06"/>
    <w:rsid w:val="00065311"/>
    <w:rsid w:val="000673F4"/>
    <w:rsid w:val="000676F1"/>
    <w:rsid w:val="0007157C"/>
    <w:rsid w:val="00074339"/>
    <w:rsid w:val="000749B3"/>
    <w:rsid w:val="000771C8"/>
    <w:rsid w:val="00080603"/>
    <w:rsid w:val="0008112C"/>
    <w:rsid w:val="000819A6"/>
    <w:rsid w:val="00082838"/>
    <w:rsid w:val="000847ED"/>
    <w:rsid w:val="000852D7"/>
    <w:rsid w:val="00085ADC"/>
    <w:rsid w:val="00086A15"/>
    <w:rsid w:val="00086E26"/>
    <w:rsid w:val="000874A6"/>
    <w:rsid w:val="00087C41"/>
    <w:rsid w:val="00090660"/>
    <w:rsid w:val="00090A3D"/>
    <w:rsid w:val="00090AD0"/>
    <w:rsid w:val="00091793"/>
    <w:rsid w:val="00093F55"/>
    <w:rsid w:val="00094F7E"/>
    <w:rsid w:val="00096E52"/>
    <w:rsid w:val="00097A1C"/>
    <w:rsid w:val="000986D4"/>
    <w:rsid w:val="000A0DCA"/>
    <w:rsid w:val="000A16FB"/>
    <w:rsid w:val="000A2536"/>
    <w:rsid w:val="000A2D03"/>
    <w:rsid w:val="000A3EA4"/>
    <w:rsid w:val="000A6086"/>
    <w:rsid w:val="000B3C39"/>
    <w:rsid w:val="000B3FEC"/>
    <w:rsid w:val="000B6669"/>
    <w:rsid w:val="000B7983"/>
    <w:rsid w:val="000C0780"/>
    <w:rsid w:val="000C12B4"/>
    <w:rsid w:val="000C297E"/>
    <w:rsid w:val="000C4C1B"/>
    <w:rsid w:val="000C6D3E"/>
    <w:rsid w:val="000C7F9B"/>
    <w:rsid w:val="000D0AFC"/>
    <w:rsid w:val="000D1883"/>
    <w:rsid w:val="000D2F2D"/>
    <w:rsid w:val="000D3FAC"/>
    <w:rsid w:val="000D5AA6"/>
    <w:rsid w:val="000D6F1C"/>
    <w:rsid w:val="000D7B03"/>
    <w:rsid w:val="000E1B6D"/>
    <w:rsid w:val="000E2250"/>
    <w:rsid w:val="000E227D"/>
    <w:rsid w:val="000E2680"/>
    <w:rsid w:val="000E271A"/>
    <w:rsid w:val="000E3E2F"/>
    <w:rsid w:val="000E4183"/>
    <w:rsid w:val="000E4BB0"/>
    <w:rsid w:val="000E6E88"/>
    <w:rsid w:val="000F0DC0"/>
    <w:rsid w:val="000F1192"/>
    <w:rsid w:val="000F3A66"/>
    <w:rsid w:val="000F5271"/>
    <w:rsid w:val="000F560D"/>
    <w:rsid w:val="000F5713"/>
    <w:rsid w:val="000F6750"/>
    <w:rsid w:val="000F6ADF"/>
    <w:rsid w:val="000F6CEA"/>
    <w:rsid w:val="000F734A"/>
    <w:rsid w:val="00101E90"/>
    <w:rsid w:val="0010483C"/>
    <w:rsid w:val="0010491D"/>
    <w:rsid w:val="00105D3F"/>
    <w:rsid w:val="001062DA"/>
    <w:rsid w:val="001067B8"/>
    <w:rsid w:val="00106E86"/>
    <w:rsid w:val="00110355"/>
    <w:rsid w:val="00110CFD"/>
    <w:rsid w:val="00111120"/>
    <w:rsid w:val="001115B8"/>
    <w:rsid w:val="00111DCC"/>
    <w:rsid w:val="00113470"/>
    <w:rsid w:val="001140E8"/>
    <w:rsid w:val="00115C35"/>
    <w:rsid w:val="00115E88"/>
    <w:rsid w:val="001160CF"/>
    <w:rsid w:val="0012100B"/>
    <w:rsid w:val="00121E36"/>
    <w:rsid w:val="00125A1F"/>
    <w:rsid w:val="001303E3"/>
    <w:rsid w:val="00130FB6"/>
    <w:rsid w:val="00131051"/>
    <w:rsid w:val="001327E7"/>
    <w:rsid w:val="001329A1"/>
    <w:rsid w:val="00135E5B"/>
    <w:rsid w:val="00136F5A"/>
    <w:rsid w:val="001415E3"/>
    <w:rsid w:val="0014187E"/>
    <w:rsid w:val="00141E5E"/>
    <w:rsid w:val="00142A3A"/>
    <w:rsid w:val="0014355D"/>
    <w:rsid w:val="00143FD6"/>
    <w:rsid w:val="00144C05"/>
    <w:rsid w:val="00150518"/>
    <w:rsid w:val="00150631"/>
    <w:rsid w:val="00150714"/>
    <w:rsid w:val="001514CF"/>
    <w:rsid w:val="001521D4"/>
    <w:rsid w:val="001526BB"/>
    <w:rsid w:val="0015481F"/>
    <w:rsid w:val="00154AA9"/>
    <w:rsid w:val="00154E83"/>
    <w:rsid w:val="0015510B"/>
    <w:rsid w:val="001552E8"/>
    <w:rsid w:val="001555C7"/>
    <w:rsid w:val="00155BEF"/>
    <w:rsid w:val="00160145"/>
    <w:rsid w:val="001611D0"/>
    <w:rsid w:val="0016174A"/>
    <w:rsid w:val="00163411"/>
    <w:rsid w:val="00163652"/>
    <w:rsid w:val="001639DD"/>
    <w:rsid w:val="00174156"/>
    <w:rsid w:val="001742F9"/>
    <w:rsid w:val="00175801"/>
    <w:rsid w:val="00176AD3"/>
    <w:rsid w:val="001776C4"/>
    <w:rsid w:val="00180D1E"/>
    <w:rsid w:val="00182D02"/>
    <w:rsid w:val="00184020"/>
    <w:rsid w:val="00187084"/>
    <w:rsid w:val="00190D32"/>
    <w:rsid w:val="00191CF0"/>
    <w:rsid w:val="00191D97"/>
    <w:rsid w:val="00191F07"/>
    <w:rsid w:val="0019347E"/>
    <w:rsid w:val="0019379F"/>
    <w:rsid w:val="00194CDB"/>
    <w:rsid w:val="00196E4A"/>
    <w:rsid w:val="001A1792"/>
    <w:rsid w:val="001A1A4A"/>
    <w:rsid w:val="001A2C11"/>
    <w:rsid w:val="001A4043"/>
    <w:rsid w:val="001A5380"/>
    <w:rsid w:val="001A6091"/>
    <w:rsid w:val="001B09F5"/>
    <w:rsid w:val="001B0E87"/>
    <w:rsid w:val="001B1D9A"/>
    <w:rsid w:val="001B21AC"/>
    <w:rsid w:val="001B4BE1"/>
    <w:rsid w:val="001B5CC2"/>
    <w:rsid w:val="001B5CE6"/>
    <w:rsid w:val="001B67A2"/>
    <w:rsid w:val="001B78EE"/>
    <w:rsid w:val="001C18E9"/>
    <w:rsid w:val="001C1ECD"/>
    <w:rsid w:val="001C2F62"/>
    <w:rsid w:val="001C5687"/>
    <w:rsid w:val="001C727B"/>
    <w:rsid w:val="001C7706"/>
    <w:rsid w:val="001C7A73"/>
    <w:rsid w:val="001D1044"/>
    <w:rsid w:val="001D679D"/>
    <w:rsid w:val="001E2027"/>
    <w:rsid w:val="001E26C8"/>
    <w:rsid w:val="001E466C"/>
    <w:rsid w:val="001E4C4C"/>
    <w:rsid w:val="001E5BFA"/>
    <w:rsid w:val="001E6958"/>
    <w:rsid w:val="001E6A0D"/>
    <w:rsid w:val="001E7305"/>
    <w:rsid w:val="001E7864"/>
    <w:rsid w:val="001F0697"/>
    <w:rsid w:val="001F11BF"/>
    <w:rsid w:val="001F290C"/>
    <w:rsid w:val="001F35EB"/>
    <w:rsid w:val="001F4F5C"/>
    <w:rsid w:val="001F672A"/>
    <w:rsid w:val="001F691D"/>
    <w:rsid w:val="0020397F"/>
    <w:rsid w:val="00203E9B"/>
    <w:rsid w:val="002046F2"/>
    <w:rsid w:val="00204C3A"/>
    <w:rsid w:val="002054E4"/>
    <w:rsid w:val="00205A29"/>
    <w:rsid w:val="00211983"/>
    <w:rsid w:val="00211C95"/>
    <w:rsid w:val="0021203C"/>
    <w:rsid w:val="002126AE"/>
    <w:rsid w:val="00212AEA"/>
    <w:rsid w:val="002158B3"/>
    <w:rsid w:val="00217353"/>
    <w:rsid w:val="00217D83"/>
    <w:rsid w:val="0022172A"/>
    <w:rsid w:val="00221F2C"/>
    <w:rsid w:val="00222AB4"/>
    <w:rsid w:val="002246B5"/>
    <w:rsid w:val="002256A6"/>
    <w:rsid w:val="00225DC8"/>
    <w:rsid w:val="00225EA8"/>
    <w:rsid w:val="0022625A"/>
    <w:rsid w:val="002272D3"/>
    <w:rsid w:val="00230E90"/>
    <w:rsid w:val="00231593"/>
    <w:rsid w:val="0023271D"/>
    <w:rsid w:val="002328C2"/>
    <w:rsid w:val="00234490"/>
    <w:rsid w:val="002350F8"/>
    <w:rsid w:val="00235109"/>
    <w:rsid w:val="00235A5C"/>
    <w:rsid w:val="00236110"/>
    <w:rsid w:val="00236DE5"/>
    <w:rsid w:val="00241A78"/>
    <w:rsid w:val="00242055"/>
    <w:rsid w:val="0024384B"/>
    <w:rsid w:val="00246346"/>
    <w:rsid w:val="002466B3"/>
    <w:rsid w:val="0024682B"/>
    <w:rsid w:val="0024774E"/>
    <w:rsid w:val="00250347"/>
    <w:rsid w:val="002506DE"/>
    <w:rsid w:val="002511AD"/>
    <w:rsid w:val="002529D0"/>
    <w:rsid w:val="00253A88"/>
    <w:rsid w:val="00253B3C"/>
    <w:rsid w:val="00253D59"/>
    <w:rsid w:val="0025632F"/>
    <w:rsid w:val="0025732F"/>
    <w:rsid w:val="00260098"/>
    <w:rsid w:val="00260D89"/>
    <w:rsid w:val="00261899"/>
    <w:rsid w:val="002624D3"/>
    <w:rsid w:val="0026517D"/>
    <w:rsid w:val="00265742"/>
    <w:rsid w:val="002657D5"/>
    <w:rsid w:val="00265970"/>
    <w:rsid w:val="00267A63"/>
    <w:rsid w:val="002707EA"/>
    <w:rsid w:val="00270851"/>
    <w:rsid w:val="0027137A"/>
    <w:rsid w:val="00271E1D"/>
    <w:rsid w:val="00273F52"/>
    <w:rsid w:val="00274D52"/>
    <w:rsid w:val="002769B3"/>
    <w:rsid w:val="0028048C"/>
    <w:rsid w:val="00280575"/>
    <w:rsid w:val="00280B3E"/>
    <w:rsid w:val="00281663"/>
    <w:rsid w:val="00281AF0"/>
    <w:rsid w:val="00281C48"/>
    <w:rsid w:val="00282334"/>
    <w:rsid w:val="00282B85"/>
    <w:rsid w:val="00282C1C"/>
    <w:rsid w:val="0028337F"/>
    <w:rsid w:val="00284F24"/>
    <w:rsid w:val="00287F76"/>
    <w:rsid w:val="00290CAC"/>
    <w:rsid w:val="002921F7"/>
    <w:rsid w:val="00293283"/>
    <w:rsid w:val="002940D3"/>
    <w:rsid w:val="002945E3"/>
    <w:rsid w:val="00294B7E"/>
    <w:rsid w:val="002975A2"/>
    <w:rsid w:val="002A1123"/>
    <w:rsid w:val="002A21AB"/>
    <w:rsid w:val="002A2B07"/>
    <w:rsid w:val="002A436B"/>
    <w:rsid w:val="002A4661"/>
    <w:rsid w:val="002A57D3"/>
    <w:rsid w:val="002A618F"/>
    <w:rsid w:val="002A65E8"/>
    <w:rsid w:val="002B256C"/>
    <w:rsid w:val="002B30A4"/>
    <w:rsid w:val="002B3799"/>
    <w:rsid w:val="002B5C23"/>
    <w:rsid w:val="002B68AF"/>
    <w:rsid w:val="002B6E4C"/>
    <w:rsid w:val="002C07FE"/>
    <w:rsid w:val="002C0CCD"/>
    <w:rsid w:val="002C1ED1"/>
    <w:rsid w:val="002C377F"/>
    <w:rsid w:val="002C42F2"/>
    <w:rsid w:val="002C4D6F"/>
    <w:rsid w:val="002C4EA6"/>
    <w:rsid w:val="002C7909"/>
    <w:rsid w:val="002D0C52"/>
    <w:rsid w:val="002D18BE"/>
    <w:rsid w:val="002D32CA"/>
    <w:rsid w:val="002D3608"/>
    <w:rsid w:val="002D4231"/>
    <w:rsid w:val="002D7F9F"/>
    <w:rsid w:val="002E048C"/>
    <w:rsid w:val="002E0CA5"/>
    <w:rsid w:val="002E3787"/>
    <w:rsid w:val="002E4676"/>
    <w:rsid w:val="002E5C86"/>
    <w:rsid w:val="002E6728"/>
    <w:rsid w:val="002E7AA4"/>
    <w:rsid w:val="002F58B6"/>
    <w:rsid w:val="002F6712"/>
    <w:rsid w:val="002F7095"/>
    <w:rsid w:val="002F7FE4"/>
    <w:rsid w:val="0030065F"/>
    <w:rsid w:val="003015C3"/>
    <w:rsid w:val="00301EDE"/>
    <w:rsid w:val="003043CE"/>
    <w:rsid w:val="00304F33"/>
    <w:rsid w:val="00305C31"/>
    <w:rsid w:val="00305D70"/>
    <w:rsid w:val="00307A07"/>
    <w:rsid w:val="00312C87"/>
    <w:rsid w:val="003141F1"/>
    <w:rsid w:val="00314A8C"/>
    <w:rsid w:val="00317A21"/>
    <w:rsid w:val="003200E6"/>
    <w:rsid w:val="003208DF"/>
    <w:rsid w:val="0032091E"/>
    <w:rsid w:val="00321050"/>
    <w:rsid w:val="00322E9E"/>
    <w:rsid w:val="00330C0E"/>
    <w:rsid w:val="00332226"/>
    <w:rsid w:val="00332377"/>
    <w:rsid w:val="00332ABB"/>
    <w:rsid w:val="00335B3B"/>
    <w:rsid w:val="00336DEC"/>
    <w:rsid w:val="0033748B"/>
    <w:rsid w:val="00340581"/>
    <w:rsid w:val="003426CD"/>
    <w:rsid w:val="00344552"/>
    <w:rsid w:val="003445F6"/>
    <w:rsid w:val="00346BF7"/>
    <w:rsid w:val="00347AAA"/>
    <w:rsid w:val="003508AC"/>
    <w:rsid w:val="00350F86"/>
    <w:rsid w:val="00356E17"/>
    <w:rsid w:val="00357118"/>
    <w:rsid w:val="003625AC"/>
    <w:rsid w:val="003629AC"/>
    <w:rsid w:val="003641D9"/>
    <w:rsid w:val="0036474D"/>
    <w:rsid w:val="00365672"/>
    <w:rsid w:val="00366056"/>
    <w:rsid w:val="0036637B"/>
    <w:rsid w:val="003665DB"/>
    <w:rsid w:val="00370372"/>
    <w:rsid w:val="00370B09"/>
    <w:rsid w:val="00371C35"/>
    <w:rsid w:val="00373832"/>
    <w:rsid w:val="003745D7"/>
    <w:rsid w:val="00374D0B"/>
    <w:rsid w:val="00374D70"/>
    <w:rsid w:val="003753BF"/>
    <w:rsid w:val="00375D15"/>
    <w:rsid w:val="00376F89"/>
    <w:rsid w:val="00377A4E"/>
    <w:rsid w:val="003813C3"/>
    <w:rsid w:val="00385288"/>
    <w:rsid w:val="003860FA"/>
    <w:rsid w:val="003906C4"/>
    <w:rsid w:val="00390E10"/>
    <w:rsid w:val="003925AF"/>
    <w:rsid w:val="00393312"/>
    <w:rsid w:val="003935CD"/>
    <w:rsid w:val="00395063"/>
    <w:rsid w:val="003958B2"/>
    <w:rsid w:val="003958D0"/>
    <w:rsid w:val="00395DBD"/>
    <w:rsid w:val="003966DF"/>
    <w:rsid w:val="00396A37"/>
    <w:rsid w:val="003974A9"/>
    <w:rsid w:val="003A0281"/>
    <w:rsid w:val="003A1F41"/>
    <w:rsid w:val="003A204E"/>
    <w:rsid w:val="003A2535"/>
    <w:rsid w:val="003A271F"/>
    <w:rsid w:val="003A4863"/>
    <w:rsid w:val="003A4E46"/>
    <w:rsid w:val="003A5713"/>
    <w:rsid w:val="003A57D2"/>
    <w:rsid w:val="003A59A7"/>
    <w:rsid w:val="003A6808"/>
    <w:rsid w:val="003A6843"/>
    <w:rsid w:val="003A79B0"/>
    <w:rsid w:val="003B1373"/>
    <w:rsid w:val="003B1CAB"/>
    <w:rsid w:val="003B25D5"/>
    <w:rsid w:val="003B3FA9"/>
    <w:rsid w:val="003B40E8"/>
    <w:rsid w:val="003B5678"/>
    <w:rsid w:val="003B6E9F"/>
    <w:rsid w:val="003B7CC7"/>
    <w:rsid w:val="003C099E"/>
    <w:rsid w:val="003C1466"/>
    <w:rsid w:val="003C1DDA"/>
    <w:rsid w:val="003C1FEB"/>
    <w:rsid w:val="003C29EA"/>
    <w:rsid w:val="003C42A6"/>
    <w:rsid w:val="003C432C"/>
    <w:rsid w:val="003C5AF0"/>
    <w:rsid w:val="003C7C05"/>
    <w:rsid w:val="003D06DF"/>
    <w:rsid w:val="003D0E83"/>
    <w:rsid w:val="003D140B"/>
    <w:rsid w:val="003D14E9"/>
    <w:rsid w:val="003D243F"/>
    <w:rsid w:val="003D2C33"/>
    <w:rsid w:val="003D3F12"/>
    <w:rsid w:val="003D5ECF"/>
    <w:rsid w:val="003D742B"/>
    <w:rsid w:val="003E0B77"/>
    <w:rsid w:val="003E17ED"/>
    <w:rsid w:val="003E2828"/>
    <w:rsid w:val="003E3AF1"/>
    <w:rsid w:val="003E3D33"/>
    <w:rsid w:val="003E4CCC"/>
    <w:rsid w:val="003F0889"/>
    <w:rsid w:val="003F1388"/>
    <w:rsid w:val="003F1F2C"/>
    <w:rsid w:val="003F2F9D"/>
    <w:rsid w:val="003F3750"/>
    <w:rsid w:val="003F4A82"/>
    <w:rsid w:val="003F5B0E"/>
    <w:rsid w:val="003F645A"/>
    <w:rsid w:val="003F7A96"/>
    <w:rsid w:val="004022CF"/>
    <w:rsid w:val="00403AC3"/>
    <w:rsid w:val="00405F5E"/>
    <w:rsid w:val="004062D7"/>
    <w:rsid w:val="00407E12"/>
    <w:rsid w:val="0041012A"/>
    <w:rsid w:val="0041021A"/>
    <w:rsid w:val="0041099E"/>
    <w:rsid w:val="004115F6"/>
    <w:rsid w:val="00412017"/>
    <w:rsid w:val="00413107"/>
    <w:rsid w:val="00413442"/>
    <w:rsid w:val="00414A52"/>
    <w:rsid w:val="00421FD7"/>
    <w:rsid w:val="00424236"/>
    <w:rsid w:val="00425C0E"/>
    <w:rsid w:val="00426118"/>
    <w:rsid w:val="00427B10"/>
    <w:rsid w:val="00433CF6"/>
    <w:rsid w:val="00433E2D"/>
    <w:rsid w:val="004345EE"/>
    <w:rsid w:val="00434817"/>
    <w:rsid w:val="0043557F"/>
    <w:rsid w:val="00435C55"/>
    <w:rsid w:val="00436A37"/>
    <w:rsid w:val="0043742B"/>
    <w:rsid w:val="00437C9C"/>
    <w:rsid w:val="004408CC"/>
    <w:rsid w:val="00441904"/>
    <w:rsid w:val="00441B1A"/>
    <w:rsid w:val="0044206A"/>
    <w:rsid w:val="00442F67"/>
    <w:rsid w:val="00443B90"/>
    <w:rsid w:val="004458B1"/>
    <w:rsid w:val="004467EF"/>
    <w:rsid w:val="00446865"/>
    <w:rsid w:val="00447131"/>
    <w:rsid w:val="00450713"/>
    <w:rsid w:val="004527E7"/>
    <w:rsid w:val="004530A0"/>
    <w:rsid w:val="00453980"/>
    <w:rsid w:val="004546F9"/>
    <w:rsid w:val="0045642E"/>
    <w:rsid w:val="004601DB"/>
    <w:rsid w:val="004603EB"/>
    <w:rsid w:val="00462ADC"/>
    <w:rsid w:val="00464BF0"/>
    <w:rsid w:val="00464C4B"/>
    <w:rsid w:val="004708D3"/>
    <w:rsid w:val="004711D2"/>
    <w:rsid w:val="00471BA7"/>
    <w:rsid w:val="004731FF"/>
    <w:rsid w:val="00473D19"/>
    <w:rsid w:val="00476532"/>
    <w:rsid w:val="004767E0"/>
    <w:rsid w:val="00477C4E"/>
    <w:rsid w:val="00477FDF"/>
    <w:rsid w:val="00483A5A"/>
    <w:rsid w:val="00484EBA"/>
    <w:rsid w:val="00485632"/>
    <w:rsid w:val="00487A48"/>
    <w:rsid w:val="0049029B"/>
    <w:rsid w:val="00492FA4"/>
    <w:rsid w:val="00493EEE"/>
    <w:rsid w:val="00494065"/>
    <w:rsid w:val="00495320"/>
    <w:rsid w:val="00495B30"/>
    <w:rsid w:val="0049610F"/>
    <w:rsid w:val="00497A26"/>
    <w:rsid w:val="004A05A8"/>
    <w:rsid w:val="004A0CF6"/>
    <w:rsid w:val="004A2372"/>
    <w:rsid w:val="004A4730"/>
    <w:rsid w:val="004A5C12"/>
    <w:rsid w:val="004A602F"/>
    <w:rsid w:val="004A6570"/>
    <w:rsid w:val="004A65BC"/>
    <w:rsid w:val="004A6FDF"/>
    <w:rsid w:val="004B101D"/>
    <w:rsid w:val="004B1E40"/>
    <w:rsid w:val="004B270B"/>
    <w:rsid w:val="004B2CAC"/>
    <w:rsid w:val="004B3308"/>
    <w:rsid w:val="004B49DA"/>
    <w:rsid w:val="004B4BD4"/>
    <w:rsid w:val="004B4CC2"/>
    <w:rsid w:val="004B5B56"/>
    <w:rsid w:val="004B7D5B"/>
    <w:rsid w:val="004C0053"/>
    <w:rsid w:val="004C126E"/>
    <w:rsid w:val="004C3913"/>
    <w:rsid w:val="004C558E"/>
    <w:rsid w:val="004C7295"/>
    <w:rsid w:val="004C7D03"/>
    <w:rsid w:val="004D019C"/>
    <w:rsid w:val="004D022E"/>
    <w:rsid w:val="004D30D9"/>
    <w:rsid w:val="004D415C"/>
    <w:rsid w:val="004E1E14"/>
    <w:rsid w:val="004E3084"/>
    <w:rsid w:val="004E43B8"/>
    <w:rsid w:val="004E58F5"/>
    <w:rsid w:val="004E5B39"/>
    <w:rsid w:val="004E639D"/>
    <w:rsid w:val="004E72A4"/>
    <w:rsid w:val="004F0E46"/>
    <w:rsid w:val="004F3415"/>
    <w:rsid w:val="004F4ECD"/>
    <w:rsid w:val="004F7AF5"/>
    <w:rsid w:val="004F7F92"/>
    <w:rsid w:val="00500F2F"/>
    <w:rsid w:val="00502D3A"/>
    <w:rsid w:val="00503450"/>
    <w:rsid w:val="00507798"/>
    <w:rsid w:val="005100FA"/>
    <w:rsid w:val="0051088E"/>
    <w:rsid w:val="005118BC"/>
    <w:rsid w:val="00516227"/>
    <w:rsid w:val="00516303"/>
    <w:rsid w:val="00516D16"/>
    <w:rsid w:val="00522FFA"/>
    <w:rsid w:val="005241DD"/>
    <w:rsid w:val="005258F6"/>
    <w:rsid w:val="00526052"/>
    <w:rsid w:val="0052642E"/>
    <w:rsid w:val="005278E9"/>
    <w:rsid w:val="00527B49"/>
    <w:rsid w:val="00527EB3"/>
    <w:rsid w:val="005334F6"/>
    <w:rsid w:val="00534CDF"/>
    <w:rsid w:val="0054006C"/>
    <w:rsid w:val="005406C5"/>
    <w:rsid w:val="005415DE"/>
    <w:rsid w:val="0054271F"/>
    <w:rsid w:val="00542DBF"/>
    <w:rsid w:val="00542FE7"/>
    <w:rsid w:val="0054695B"/>
    <w:rsid w:val="00547FDC"/>
    <w:rsid w:val="00550681"/>
    <w:rsid w:val="005508FE"/>
    <w:rsid w:val="00552470"/>
    <w:rsid w:val="005528D1"/>
    <w:rsid w:val="00552FF3"/>
    <w:rsid w:val="005530FB"/>
    <w:rsid w:val="00554268"/>
    <w:rsid w:val="005542C7"/>
    <w:rsid w:val="00557F14"/>
    <w:rsid w:val="005600A4"/>
    <w:rsid w:val="005603AD"/>
    <w:rsid w:val="00560549"/>
    <w:rsid w:val="00560863"/>
    <w:rsid w:val="005608ED"/>
    <w:rsid w:val="00561069"/>
    <w:rsid w:val="005611E5"/>
    <w:rsid w:val="005616D3"/>
    <w:rsid w:val="00564204"/>
    <w:rsid w:val="00564DFB"/>
    <w:rsid w:val="005651CE"/>
    <w:rsid w:val="00565B0F"/>
    <w:rsid w:val="005675A5"/>
    <w:rsid w:val="00567E24"/>
    <w:rsid w:val="00570290"/>
    <w:rsid w:val="00572FBB"/>
    <w:rsid w:val="00575A0A"/>
    <w:rsid w:val="0057797E"/>
    <w:rsid w:val="00577ABF"/>
    <w:rsid w:val="005828D0"/>
    <w:rsid w:val="00583129"/>
    <w:rsid w:val="00583B5C"/>
    <w:rsid w:val="0058433C"/>
    <w:rsid w:val="0058549A"/>
    <w:rsid w:val="00585C1C"/>
    <w:rsid w:val="0058634D"/>
    <w:rsid w:val="00586570"/>
    <w:rsid w:val="005874EF"/>
    <w:rsid w:val="00587A12"/>
    <w:rsid w:val="00590B2E"/>
    <w:rsid w:val="005922A2"/>
    <w:rsid w:val="00592351"/>
    <w:rsid w:val="00593449"/>
    <w:rsid w:val="00594578"/>
    <w:rsid w:val="00595B60"/>
    <w:rsid w:val="005971C7"/>
    <w:rsid w:val="00597ECC"/>
    <w:rsid w:val="005A2F77"/>
    <w:rsid w:val="005A3962"/>
    <w:rsid w:val="005A4420"/>
    <w:rsid w:val="005A59A1"/>
    <w:rsid w:val="005B1025"/>
    <w:rsid w:val="005B1A63"/>
    <w:rsid w:val="005B3129"/>
    <w:rsid w:val="005B40F5"/>
    <w:rsid w:val="005B4311"/>
    <w:rsid w:val="005B4CD8"/>
    <w:rsid w:val="005B757C"/>
    <w:rsid w:val="005B79CB"/>
    <w:rsid w:val="005C0088"/>
    <w:rsid w:val="005C0FA0"/>
    <w:rsid w:val="005C2905"/>
    <w:rsid w:val="005C4C98"/>
    <w:rsid w:val="005C5A6D"/>
    <w:rsid w:val="005C75E5"/>
    <w:rsid w:val="005C796F"/>
    <w:rsid w:val="005D21D3"/>
    <w:rsid w:val="005D4F5C"/>
    <w:rsid w:val="005D5608"/>
    <w:rsid w:val="005E0F96"/>
    <w:rsid w:val="005E10A5"/>
    <w:rsid w:val="005E1657"/>
    <w:rsid w:val="005E19E1"/>
    <w:rsid w:val="005E1E91"/>
    <w:rsid w:val="005E22DF"/>
    <w:rsid w:val="005E2A71"/>
    <w:rsid w:val="005E3012"/>
    <w:rsid w:val="005E356F"/>
    <w:rsid w:val="005E399C"/>
    <w:rsid w:val="005E3A1C"/>
    <w:rsid w:val="005E558B"/>
    <w:rsid w:val="005E618E"/>
    <w:rsid w:val="005E6528"/>
    <w:rsid w:val="005F0A41"/>
    <w:rsid w:val="005F2BAD"/>
    <w:rsid w:val="005F4B30"/>
    <w:rsid w:val="005F7794"/>
    <w:rsid w:val="005F7E0A"/>
    <w:rsid w:val="00602A74"/>
    <w:rsid w:val="00604B72"/>
    <w:rsid w:val="00604EEB"/>
    <w:rsid w:val="0060556B"/>
    <w:rsid w:val="00610683"/>
    <w:rsid w:val="006114F0"/>
    <w:rsid w:val="00612ED5"/>
    <w:rsid w:val="006173DB"/>
    <w:rsid w:val="006231BE"/>
    <w:rsid w:val="00625FD4"/>
    <w:rsid w:val="00626478"/>
    <w:rsid w:val="00627B14"/>
    <w:rsid w:val="00627B22"/>
    <w:rsid w:val="0063097B"/>
    <w:rsid w:val="00636E4E"/>
    <w:rsid w:val="00636E91"/>
    <w:rsid w:val="006404B2"/>
    <w:rsid w:val="00640785"/>
    <w:rsid w:val="00640E29"/>
    <w:rsid w:val="00644087"/>
    <w:rsid w:val="006454C8"/>
    <w:rsid w:val="00645A5C"/>
    <w:rsid w:val="00645E49"/>
    <w:rsid w:val="006477F4"/>
    <w:rsid w:val="00647A46"/>
    <w:rsid w:val="00647A93"/>
    <w:rsid w:val="0065039B"/>
    <w:rsid w:val="0065098C"/>
    <w:rsid w:val="006518AB"/>
    <w:rsid w:val="006530B3"/>
    <w:rsid w:val="00654A7A"/>
    <w:rsid w:val="00657E93"/>
    <w:rsid w:val="006611AB"/>
    <w:rsid w:val="00664A53"/>
    <w:rsid w:val="0066608F"/>
    <w:rsid w:val="00666F4D"/>
    <w:rsid w:val="006672F0"/>
    <w:rsid w:val="0067187B"/>
    <w:rsid w:val="00671C4F"/>
    <w:rsid w:val="00673AFB"/>
    <w:rsid w:val="006748B4"/>
    <w:rsid w:val="0067554E"/>
    <w:rsid w:val="00675C9B"/>
    <w:rsid w:val="00675F6F"/>
    <w:rsid w:val="00676578"/>
    <w:rsid w:val="0067799A"/>
    <w:rsid w:val="00677A89"/>
    <w:rsid w:val="00677C96"/>
    <w:rsid w:val="00680F46"/>
    <w:rsid w:val="006819F8"/>
    <w:rsid w:val="00681DB4"/>
    <w:rsid w:val="006838A3"/>
    <w:rsid w:val="00683904"/>
    <w:rsid w:val="0068470F"/>
    <w:rsid w:val="00684A8A"/>
    <w:rsid w:val="00685B72"/>
    <w:rsid w:val="00685F21"/>
    <w:rsid w:val="006865E9"/>
    <w:rsid w:val="00686B01"/>
    <w:rsid w:val="00687619"/>
    <w:rsid w:val="00687CC1"/>
    <w:rsid w:val="00692792"/>
    <w:rsid w:val="00693094"/>
    <w:rsid w:val="00694320"/>
    <w:rsid w:val="00697B23"/>
    <w:rsid w:val="00697E57"/>
    <w:rsid w:val="006A17AA"/>
    <w:rsid w:val="006A3F18"/>
    <w:rsid w:val="006A4A4C"/>
    <w:rsid w:val="006A533B"/>
    <w:rsid w:val="006A5E68"/>
    <w:rsid w:val="006B0F41"/>
    <w:rsid w:val="006B1417"/>
    <w:rsid w:val="006B1419"/>
    <w:rsid w:val="006B40DB"/>
    <w:rsid w:val="006B4E20"/>
    <w:rsid w:val="006C1550"/>
    <w:rsid w:val="006C1A65"/>
    <w:rsid w:val="006C32A9"/>
    <w:rsid w:val="006C52BC"/>
    <w:rsid w:val="006C5AFF"/>
    <w:rsid w:val="006C6488"/>
    <w:rsid w:val="006C6DC5"/>
    <w:rsid w:val="006C79A2"/>
    <w:rsid w:val="006D1467"/>
    <w:rsid w:val="006D2737"/>
    <w:rsid w:val="006D3AC6"/>
    <w:rsid w:val="006D4712"/>
    <w:rsid w:val="006D7442"/>
    <w:rsid w:val="006E2AE3"/>
    <w:rsid w:val="006E36D4"/>
    <w:rsid w:val="006E3BDA"/>
    <w:rsid w:val="006E45B6"/>
    <w:rsid w:val="006E5E6A"/>
    <w:rsid w:val="006E78DE"/>
    <w:rsid w:val="006E7E6A"/>
    <w:rsid w:val="006E7F6D"/>
    <w:rsid w:val="006F09D1"/>
    <w:rsid w:val="006F1289"/>
    <w:rsid w:val="006F3E84"/>
    <w:rsid w:val="006F4313"/>
    <w:rsid w:val="006F48C5"/>
    <w:rsid w:val="006F4DA8"/>
    <w:rsid w:val="006F589C"/>
    <w:rsid w:val="006F7E93"/>
    <w:rsid w:val="0070283E"/>
    <w:rsid w:val="0070318C"/>
    <w:rsid w:val="0070362F"/>
    <w:rsid w:val="00705FC2"/>
    <w:rsid w:val="007072EA"/>
    <w:rsid w:val="00707387"/>
    <w:rsid w:val="007077F3"/>
    <w:rsid w:val="007108A0"/>
    <w:rsid w:val="00710BFE"/>
    <w:rsid w:val="00710EA3"/>
    <w:rsid w:val="00711C25"/>
    <w:rsid w:val="00717759"/>
    <w:rsid w:val="007178CB"/>
    <w:rsid w:val="0072122C"/>
    <w:rsid w:val="0072179B"/>
    <w:rsid w:val="007222A3"/>
    <w:rsid w:val="007246EE"/>
    <w:rsid w:val="00724783"/>
    <w:rsid w:val="00724886"/>
    <w:rsid w:val="00724A9E"/>
    <w:rsid w:val="007263A0"/>
    <w:rsid w:val="00726F1E"/>
    <w:rsid w:val="00727CDD"/>
    <w:rsid w:val="007302E6"/>
    <w:rsid w:val="00730C7D"/>
    <w:rsid w:val="0073115C"/>
    <w:rsid w:val="0073160E"/>
    <w:rsid w:val="00731FB5"/>
    <w:rsid w:val="0073654E"/>
    <w:rsid w:val="00736804"/>
    <w:rsid w:val="00736B04"/>
    <w:rsid w:val="007402CA"/>
    <w:rsid w:val="00740808"/>
    <w:rsid w:val="00741419"/>
    <w:rsid w:val="00741A4E"/>
    <w:rsid w:val="00743739"/>
    <w:rsid w:val="00744681"/>
    <w:rsid w:val="00744DA9"/>
    <w:rsid w:val="00746B8B"/>
    <w:rsid w:val="007474C1"/>
    <w:rsid w:val="00747E06"/>
    <w:rsid w:val="00747F3E"/>
    <w:rsid w:val="00750017"/>
    <w:rsid w:val="007504EB"/>
    <w:rsid w:val="00750830"/>
    <w:rsid w:val="00750CD9"/>
    <w:rsid w:val="00751180"/>
    <w:rsid w:val="0075132A"/>
    <w:rsid w:val="007527C7"/>
    <w:rsid w:val="00752FA8"/>
    <w:rsid w:val="007533F9"/>
    <w:rsid w:val="00753405"/>
    <w:rsid w:val="007534D3"/>
    <w:rsid w:val="00753AC1"/>
    <w:rsid w:val="007556F2"/>
    <w:rsid w:val="00755770"/>
    <w:rsid w:val="00755D39"/>
    <w:rsid w:val="00756BDB"/>
    <w:rsid w:val="0075792F"/>
    <w:rsid w:val="007601B2"/>
    <w:rsid w:val="00760AA7"/>
    <w:rsid w:val="007611C6"/>
    <w:rsid w:val="00762E70"/>
    <w:rsid w:val="0076336E"/>
    <w:rsid w:val="00763B85"/>
    <w:rsid w:val="00764EE6"/>
    <w:rsid w:val="00765EC6"/>
    <w:rsid w:val="00765F2A"/>
    <w:rsid w:val="00767951"/>
    <w:rsid w:val="00767B7D"/>
    <w:rsid w:val="007700E8"/>
    <w:rsid w:val="00770F99"/>
    <w:rsid w:val="00771C24"/>
    <w:rsid w:val="00771FB5"/>
    <w:rsid w:val="007725BD"/>
    <w:rsid w:val="007734C1"/>
    <w:rsid w:val="00773EF9"/>
    <w:rsid w:val="0078015F"/>
    <w:rsid w:val="00781820"/>
    <w:rsid w:val="007818F5"/>
    <w:rsid w:val="00782B37"/>
    <w:rsid w:val="00782BC0"/>
    <w:rsid w:val="0078353D"/>
    <w:rsid w:val="00786E3B"/>
    <w:rsid w:val="0078714A"/>
    <w:rsid w:val="007874D2"/>
    <w:rsid w:val="0078751B"/>
    <w:rsid w:val="00787691"/>
    <w:rsid w:val="007914FA"/>
    <w:rsid w:val="00791D78"/>
    <w:rsid w:val="007927BC"/>
    <w:rsid w:val="00793CF4"/>
    <w:rsid w:val="0079423D"/>
    <w:rsid w:val="007956CF"/>
    <w:rsid w:val="007967F5"/>
    <w:rsid w:val="00797755"/>
    <w:rsid w:val="007A0396"/>
    <w:rsid w:val="007A1B1E"/>
    <w:rsid w:val="007A1F6A"/>
    <w:rsid w:val="007A4DA4"/>
    <w:rsid w:val="007A4FFB"/>
    <w:rsid w:val="007A50D6"/>
    <w:rsid w:val="007A766D"/>
    <w:rsid w:val="007B09D5"/>
    <w:rsid w:val="007B0E8F"/>
    <w:rsid w:val="007B3B41"/>
    <w:rsid w:val="007B46E2"/>
    <w:rsid w:val="007B470C"/>
    <w:rsid w:val="007B4BB0"/>
    <w:rsid w:val="007B5C44"/>
    <w:rsid w:val="007B664C"/>
    <w:rsid w:val="007B7359"/>
    <w:rsid w:val="007C15BF"/>
    <w:rsid w:val="007C1F58"/>
    <w:rsid w:val="007C209D"/>
    <w:rsid w:val="007C27D8"/>
    <w:rsid w:val="007C371F"/>
    <w:rsid w:val="007C721F"/>
    <w:rsid w:val="007C7F01"/>
    <w:rsid w:val="007D0596"/>
    <w:rsid w:val="007D3BBE"/>
    <w:rsid w:val="007D519B"/>
    <w:rsid w:val="007D5686"/>
    <w:rsid w:val="007D6651"/>
    <w:rsid w:val="007D6E41"/>
    <w:rsid w:val="007D786F"/>
    <w:rsid w:val="007D7CCA"/>
    <w:rsid w:val="007E0597"/>
    <w:rsid w:val="007E12E7"/>
    <w:rsid w:val="007E22E2"/>
    <w:rsid w:val="007E3E9B"/>
    <w:rsid w:val="007E4D64"/>
    <w:rsid w:val="007E62A5"/>
    <w:rsid w:val="007E6423"/>
    <w:rsid w:val="007F2136"/>
    <w:rsid w:val="007F3B25"/>
    <w:rsid w:val="007F47D8"/>
    <w:rsid w:val="007F673D"/>
    <w:rsid w:val="007F6BD9"/>
    <w:rsid w:val="007F7259"/>
    <w:rsid w:val="00800E01"/>
    <w:rsid w:val="00802C1B"/>
    <w:rsid w:val="008049E5"/>
    <w:rsid w:val="008104E0"/>
    <w:rsid w:val="00810EF1"/>
    <w:rsid w:val="00812B9E"/>
    <w:rsid w:val="00813407"/>
    <w:rsid w:val="00813F1E"/>
    <w:rsid w:val="00814F5F"/>
    <w:rsid w:val="00815282"/>
    <w:rsid w:val="00815F17"/>
    <w:rsid w:val="008162D2"/>
    <w:rsid w:val="0081722C"/>
    <w:rsid w:val="008200C9"/>
    <w:rsid w:val="00822210"/>
    <w:rsid w:val="00826FFC"/>
    <w:rsid w:val="0083165A"/>
    <w:rsid w:val="00832932"/>
    <w:rsid w:val="008339C2"/>
    <w:rsid w:val="00836CF8"/>
    <w:rsid w:val="00840CAE"/>
    <w:rsid w:val="00841058"/>
    <w:rsid w:val="00841B15"/>
    <w:rsid w:val="00842708"/>
    <w:rsid w:val="00842DDA"/>
    <w:rsid w:val="00842EB9"/>
    <w:rsid w:val="008439B1"/>
    <w:rsid w:val="00843BDE"/>
    <w:rsid w:val="00843E09"/>
    <w:rsid w:val="00844B1F"/>
    <w:rsid w:val="0084535E"/>
    <w:rsid w:val="00846070"/>
    <w:rsid w:val="008465EA"/>
    <w:rsid w:val="008468A5"/>
    <w:rsid w:val="00853C65"/>
    <w:rsid w:val="0085497C"/>
    <w:rsid w:val="008617A0"/>
    <w:rsid w:val="00865A1E"/>
    <w:rsid w:val="008667AB"/>
    <w:rsid w:val="00870E84"/>
    <w:rsid w:val="0087709F"/>
    <w:rsid w:val="00877645"/>
    <w:rsid w:val="00877CDB"/>
    <w:rsid w:val="00877E7D"/>
    <w:rsid w:val="0088116D"/>
    <w:rsid w:val="00883BF2"/>
    <w:rsid w:val="00884635"/>
    <w:rsid w:val="0088483F"/>
    <w:rsid w:val="00884CB2"/>
    <w:rsid w:val="00885D0F"/>
    <w:rsid w:val="00886362"/>
    <w:rsid w:val="008863E8"/>
    <w:rsid w:val="008868BB"/>
    <w:rsid w:val="00887B6E"/>
    <w:rsid w:val="008913B0"/>
    <w:rsid w:val="0089329A"/>
    <w:rsid w:val="00894E69"/>
    <w:rsid w:val="00896156"/>
    <w:rsid w:val="00897044"/>
    <w:rsid w:val="008A0AE6"/>
    <w:rsid w:val="008A2034"/>
    <w:rsid w:val="008A2A36"/>
    <w:rsid w:val="008A2E7C"/>
    <w:rsid w:val="008A4402"/>
    <w:rsid w:val="008A497F"/>
    <w:rsid w:val="008A61F2"/>
    <w:rsid w:val="008A73BC"/>
    <w:rsid w:val="008B1567"/>
    <w:rsid w:val="008B4983"/>
    <w:rsid w:val="008B4ADC"/>
    <w:rsid w:val="008B52BC"/>
    <w:rsid w:val="008B66BF"/>
    <w:rsid w:val="008B6E7F"/>
    <w:rsid w:val="008B7721"/>
    <w:rsid w:val="008C0341"/>
    <w:rsid w:val="008C0D0B"/>
    <w:rsid w:val="008C52F3"/>
    <w:rsid w:val="008D01D2"/>
    <w:rsid w:val="008D0E1E"/>
    <w:rsid w:val="008D1871"/>
    <w:rsid w:val="008D1BA0"/>
    <w:rsid w:val="008D3802"/>
    <w:rsid w:val="008D3F74"/>
    <w:rsid w:val="008D5996"/>
    <w:rsid w:val="008D6190"/>
    <w:rsid w:val="008D6E0B"/>
    <w:rsid w:val="008D7765"/>
    <w:rsid w:val="008E0281"/>
    <w:rsid w:val="008E066A"/>
    <w:rsid w:val="008E132F"/>
    <w:rsid w:val="008E2003"/>
    <w:rsid w:val="008E3712"/>
    <w:rsid w:val="008E37A0"/>
    <w:rsid w:val="008E5643"/>
    <w:rsid w:val="008E5778"/>
    <w:rsid w:val="008E5A5F"/>
    <w:rsid w:val="008F0671"/>
    <w:rsid w:val="008F0AC5"/>
    <w:rsid w:val="008F2E48"/>
    <w:rsid w:val="008F64E7"/>
    <w:rsid w:val="008F6F73"/>
    <w:rsid w:val="008F7632"/>
    <w:rsid w:val="008F7B6E"/>
    <w:rsid w:val="009005EA"/>
    <w:rsid w:val="009029C2"/>
    <w:rsid w:val="00902E2F"/>
    <w:rsid w:val="00910D99"/>
    <w:rsid w:val="009116D5"/>
    <w:rsid w:val="00912E47"/>
    <w:rsid w:val="009149F0"/>
    <w:rsid w:val="00915090"/>
    <w:rsid w:val="00915C74"/>
    <w:rsid w:val="00916598"/>
    <w:rsid w:val="009225EA"/>
    <w:rsid w:val="00923B43"/>
    <w:rsid w:val="00923F47"/>
    <w:rsid w:val="009268AB"/>
    <w:rsid w:val="00927059"/>
    <w:rsid w:val="009302F4"/>
    <w:rsid w:val="0093310D"/>
    <w:rsid w:val="00934286"/>
    <w:rsid w:val="00934619"/>
    <w:rsid w:val="00934F3C"/>
    <w:rsid w:val="0093573B"/>
    <w:rsid w:val="00936DD7"/>
    <w:rsid w:val="00937359"/>
    <w:rsid w:val="009374BA"/>
    <w:rsid w:val="0093751C"/>
    <w:rsid w:val="009403FF"/>
    <w:rsid w:val="0094103D"/>
    <w:rsid w:val="00941212"/>
    <w:rsid w:val="009453D5"/>
    <w:rsid w:val="0094659B"/>
    <w:rsid w:val="00947A8E"/>
    <w:rsid w:val="00952F90"/>
    <w:rsid w:val="009541B7"/>
    <w:rsid w:val="0095537E"/>
    <w:rsid w:val="00955743"/>
    <w:rsid w:val="00955FD3"/>
    <w:rsid w:val="0096338B"/>
    <w:rsid w:val="00965C8C"/>
    <w:rsid w:val="00966915"/>
    <w:rsid w:val="009669B3"/>
    <w:rsid w:val="00966AB0"/>
    <w:rsid w:val="00967CC5"/>
    <w:rsid w:val="00967D06"/>
    <w:rsid w:val="009702AF"/>
    <w:rsid w:val="00971CC5"/>
    <w:rsid w:val="00971EDE"/>
    <w:rsid w:val="00972B4F"/>
    <w:rsid w:val="009730BF"/>
    <w:rsid w:val="009768B2"/>
    <w:rsid w:val="00981356"/>
    <w:rsid w:val="00983643"/>
    <w:rsid w:val="00983AC8"/>
    <w:rsid w:val="00985EF9"/>
    <w:rsid w:val="00986931"/>
    <w:rsid w:val="00990131"/>
    <w:rsid w:val="00990CE7"/>
    <w:rsid w:val="00994014"/>
    <w:rsid w:val="0099477C"/>
    <w:rsid w:val="0099738C"/>
    <w:rsid w:val="009A173C"/>
    <w:rsid w:val="009A3A09"/>
    <w:rsid w:val="009A4462"/>
    <w:rsid w:val="009A6041"/>
    <w:rsid w:val="009A659A"/>
    <w:rsid w:val="009A65B4"/>
    <w:rsid w:val="009A7597"/>
    <w:rsid w:val="009B0B67"/>
    <w:rsid w:val="009B1F3E"/>
    <w:rsid w:val="009B34A0"/>
    <w:rsid w:val="009B423C"/>
    <w:rsid w:val="009B53FC"/>
    <w:rsid w:val="009B660F"/>
    <w:rsid w:val="009C1685"/>
    <w:rsid w:val="009C1D6E"/>
    <w:rsid w:val="009C3DCC"/>
    <w:rsid w:val="009C47DA"/>
    <w:rsid w:val="009D074F"/>
    <w:rsid w:val="009D4457"/>
    <w:rsid w:val="009D4877"/>
    <w:rsid w:val="009E0831"/>
    <w:rsid w:val="009E0BFD"/>
    <w:rsid w:val="009E19CA"/>
    <w:rsid w:val="009E213E"/>
    <w:rsid w:val="009E2513"/>
    <w:rsid w:val="009E541F"/>
    <w:rsid w:val="009E56F0"/>
    <w:rsid w:val="009E57BE"/>
    <w:rsid w:val="009E6333"/>
    <w:rsid w:val="009E685D"/>
    <w:rsid w:val="009E6E66"/>
    <w:rsid w:val="009E707C"/>
    <w:rsid w:val="009E7159"/>
    <w:rsid w:val="009E7D77"/>
    <w:rsid w:val="009F0A30"/>
    <w:rsid w:val="009F10A4"/>
    <w:rsid w:val="009F44E9"/>
    <w:rsid w:val="009F5EF1"/>
    <w:rsid w:val="00A01824"/>
    <w:rsid w:val="00A02E5A"/>
    <w:rsid w:val="00A038FF"/>
    <w:rsid w:val="00A06388"/>
    <w:rsid w:val="00A068E6"/>
    <w:rsid w:val="00A06991"/>
    <w:rsid w:val="00A06FA3"/>
    <w:rsid w:val="00A07028"/>
    <w:rsid w:val="00A07392"/>
    <w:rsid w:val="00A1108B"/>
    <w:rsid w:val="00A15D49"/>
    <w:rsid w:val="00A16F87"/>
    <w:rsid w:val="00A1781E"/>
    <w:rsid w:val="00A20DA4"/>
    <w:rsid w:val="00A22216"/>
    <w:rsid w:val="00A22F63"/>
    <w:rsid w:val="00A24596"/>
    <w:rsid w:val="00A25818"/>
    <w:rsid w:val="00A26712"/>
    <w:rsid w:val="00A26E94"/>
    <w:rsid w:val="00A27F6C"/>
    <w:rsid w:val="00A302D2"/>
    <w:rsid w:val="00A30BD6"/>
    <w:rsid w:val="00A3119B"/>
    <w:rsid w:val="00A3227B"/>
    <w:rsid w:val="00A32806"/>
    <w:rsid w:val="00A32D44"/>
    <w:rsid w:val="00A355F5"/>
    <w:rsid w:val="00A37979"/>
    <w:rsid w:val="00A40B8B"/>
    <w:rsid w:val="00A40C8F"/>
    <w:rsid w:val="00A417BE"/>
    <w:rsid w:val="00A434E9"/>
    <w:rsid w:val="00A449FB"/>
    <w:rsid w:val="00A44F31"/>
    <w:rsid w:val="00A45644"/>
    <w:rsid w:val="00A4596D"/>
    <w:rsid w:val="00A50599"/>
    <w:rsid w:val="00A5260E"/>
    <w:rsid w:val="00A53E77"/>
    <w:rsid w:val="00A54E6F"/>
    <w:rsid w:val="00A57555"/>
    <w:rsid w:val="00A575AB"/>
    <w:rsid w:val="00A614A3"/>
    <w:rsid w:val="00A61A73"/>
    <w:rsid w:val="00A64028"/>
    <w:rsid w:val="00A6421D"/>
    <w:rsid w:val="00A64391"/>
    <w:rsid w:val="00A64513"/>
    <w:rsid w:val="00A6540A"/>
    <w:rsid w:val="00A65751"/>
    <w:rsid w:val="00A663C8"/>
    <w:rsid w:val="00A71D74"/>
    <w:rsid w:val="00A75722"/>
    <w:rsid w:val="00A762E0"/>
    <w:rsid w:val="00A76EEE"/>
    <w:rsid w:val="00A77CD4"/>
    <w:rsid w:val="00A80B02"/>
    <w:rsid w:val="00A81248"/>
    <w:rsid w:val="00A81E53"/>
    <w:rsid w:val="00A823E7"/>
    <w:rsid w:val="00A82589"/>
    <w:rsid w:val="00A845EE"/>
    <w:rsid w:val="00A870DD"/>
    <w:rsid w:val="00A914CC"/>
    <w:rsid w:val="00A9352E"/>
    <w:rsid w:val="00A943F3"/>
    <w:rsid w:val="00A958F9"/>
    <w:rsid w:val="00A95CC9"/>
    <w:rsid w:val="00A97009"/>
    <w:rsid w:val="00AA0441"/>
    <w:rsid w:val="00AA11FF"/>
    <w:rsid w:val="00AA4396"/>
    <w:rsid w:val="00AA46AC"/>
    <w:rsid w:val="00AA46F1"/>
    <w:rsid w:val="00AA7A23"/>
    <w:rsid w:val="00AA7DD1"/>
    <w:rsid w:val="00AA7FD6"/>
    <w:rsid w:val="00AB1A2C"/>
    <w:rsid w:val="00AB1B8B"/>
    <w:rsid w:val="00AB1DC2"/>
    <w:rsid w:val="00AB2C86"/>
    <w:rsid w:val="00AB2D84"/>
    <w:rsid w:val="00AB4732"/>
    <w:rsid w:val="00AB6152"/>
    <w:rsid w:val="00AB7FEA"/>
    <w:rsid w:val="00AC0323"/>
    <w:rsid w:val="00AC1823"/>
    <w:rsid w:val="00AC41BC"/>
    <w:rsid w:val="00AC4B48"/>
    <w:rsid w:val="00AC55BA"/>
    <w:rsid w:val="00AC570F"/>
    <w:rsid w:val="00AD022F"/>
    <w:rsid w:val="00AD05C0"/>
    <w:rsid w:val="00AD607B"/>
    <w:rsid w:val="00AD713C"/>
    <w:rsid w:val="00AE0002"/>
    <w:rsid w:val="00AE0E43"/>
    <w:rsid w:val="00AE28FF"/>
    <w:rsid w:val="00AE2C8B"/>
    <w:rsid w:val="00AE4A85"/>
    <w:rsid w:val="00AE4C83"/>
    <w:rsid w:val="00AE5254"/>
    <w:rsid w:val="00AE57BD"/>
    <w:rsid w:val="00AE66CC"/>
    <w:rsid w:val="00AE7BB8"/>
    <w:rsid w:val="00AF0BA6"/>
    <w:rsid w:val="00AF0D41"/>
    <w:rsid w:val="00AF1965"/>
    <w:rsid w:val="00AF2061"/>
    <w:rsid w:val="00B000D8"/>
    <w:rsid w:val="00B00FA4"/>
    <w:rsid w:val="00B032D7"/>
    <w:rsid w:val="00B05693"/>
    <w:rsid w:val="00B056DE"/>
    <w:rsid w:val="00B064F3"/>
    <w:rsid w:val="00B06A1D"/>
    <w:rsid w:val="00B07EC8"/>
    <w:rsid w:val="00B1167E"/>
    <w:rsid w:val="00B1303B"/>
    <w:rsid w:val="00B13E76"/>
    <w:rsid w:val="00B14102"/>
    <w:rsid w:val="00B15018"/>
    <w:rsid w:val="00B165BE"/>
    <w:rsid w:val="00B173BA"/>
    <w:rsid w:val="00B17CEF"/>
    <w:rsid w:val="00B23BFF"/>
    <w:rsid w:val="00B26FA6"/>
    <w:rsid w:val="00B27094"/>
    <w:rsid w:val="00B277EC"/>
    <w:rsid w:val="00B30590"/>
    <w:rsid w:val="00B31456"/>
    <w:rsid w:val="00B32404"/>
    <w:rsid w:val="00B33286"/>
    <w:rsid w:val="00B33DBA"/>
    <w:rsid w:val="00B34323"/>
    <w:rsid w:val="00B35C29"/>
    <w:rsid w:val="00B36724"/>
    <w:rsid w:val="00B37125"/>
    <w:rsid w:val="00B37ABD"/>
    <w:rsid w:val="00B37E09"/>
    <w:rsid w:val="00B41983"/>
    <w:rsid w:val="00B42C88"/>
    <w:rsid w:val="00B43205"/>
    <w:rsid w:val="00B43DE4"/>
    <w:rsid w:val="00B50898"/>
    <w:rsid w:val="00B50A91"/>
    <w:rsid w:val="00B511B2"/>
    <w:rsid w:val="00B53279"/>
    <w:rsid w:val="00B55541"/>
    <w:rsid w:val="00B5571A"/>
    <w:rsid w:val="00B5698E"/>
    <w:rsid w:val="00B56B43"/>
    <w:rsid w:val="00B56C6D"/>
    <w:rsid w:val="00B6348E"/>
    <w:rsid w:val="00B64197"/>
    <w:rsid w:val="00B6517E"/>
    <w:rsid w:val="00B6562A"/>
    <w:rsid w:val="00B664C2"/>
    <w:rsid w:val="00B67BAA"/>
    <w:rsid w:val="00B70613"/>
    <w:rsid w:val="00B71231"/>
    <w:rsid w:val="00B73074"/>
    <w:rsid w:val="00B7442E"/>
    <w:rsid w:val="00B759B4"/>
    <w:rsid w:val="00B7746B"/>
    <w:rsid w:val="00B77A40"/>
    <w:rsid w:val="00B802B9"/>
    <w:rsid w:val="00B83927"/>
    <w:rsid w:val="00B849F0"/>
    <w:rsid w:val="00B8762D"/>
    <w:rsid w:val="00B905D3"/>
    <w:rsid w:val="00B92660"/>
    <w:rsid w:val="00B949D0"/>
    <w:rsid w:val="00B95054"/>
    <w:rsid w:val="00B95506"/>
    <w:rsid w:val="00B964D0"/>
    <w:rsid w:val="00BA2647"/>
    <w:rsid w:val="00BA4312"/>
    <w:rsid w:val="00BA507F"/>
    <w:rsid w:val="00BA538D"/>
    <w:rsid w:val="00BA5DB3"/>
    <w:rsid w:val="00BA7BFB"/>
    <w:rsid w:val="00BB007D"/>
    <w:rsid w:val="00BB1711"/>
    <w:rsid w:val="00BB1F57"/>
    <w:rsid w:val="00BB2426"/>
    <w:rsid w:val="00BB3100"/>
    <w:rsid w:val="00BB313C"/>
    <w:rsid w:val="00BB4D41"/>
    <w:rsid w:val="00BB51E2"/>
    <w:rsid w:val="00BB6833"/>
    <w:rsid w:val="00BC0D52"/>
    <w:rsid w:val="00BC1BBD"/>
    <w:rsid w:val="00BC44BF"/>
    <w:rsid w:val="00BC6644"/>
    <w:rsid w:val="00BC7181"/>
    <w:rsid w:val="00BD323B"/>
    <w:rsid w:val="00BD36A6"/>
    <w:rsid w:val="00BD4DA5"/>
    <w:rsid w:val="00BD4E81"/>
    <w:rsid w:val="00BE0FC9"/>
    <w:rsid w:val="00BE277A"/>
    <w:rsid w:val="00BE6DCE"/>
    <w:rsid w:val="00BE6FBC"/>
    <w:rsid w:val="00BF36A4"/>
    <w:rsid w:val="00BF3FBC"/>
    <w:rsid w:val="00BF406A"/>
    <w:rsid w:val="00BF5CAD"/>
    <w:rsid w:val="00BF6132"/>
    <w:rsid w:val="00BF6648"/>
    <w:rsid w:val="00BF7558"/>
    <w:rsid w:val="00C0143F"/>
    <w:rsid w:val="00C01F03"/>
    <w:rsid w:val="00C025C2"/>
    <w:rsid w:val="00C048FC"/>
    <w:rsid w:val="00C056AD"/>
    <w:rsid w:val="00C05CEA"/>
    <w:rsid w:val="00C06773"/>
    <w:rsid w:val="00C071B3"/>
    <w:rsid w:val="00C075FA"/>
    <w:rsid w:val="00C079F2"/>
    <w:rsid w:val="00C07E73"/>
    <w:rsid w:val="00C115BC"/>
    <w:rsid w:val="00C11B65"/>
    <w:rsid w:val="00C2050F"/>
    <w:rsid w:val="00C20B51"/>
    <w:rsid w:val="00C25A12"/>
    <w:rsid w:val="00C32777"/>
    <w:rsid w:val="00C3298B"/>
    <w:rsid w:val="00C32DAD"/>
    <w:rsid w:val="00C33BB3"/>
    <w:rsid w:val="00C341BE"/>
    <w:rsid w:val="00C3594B"/>
    <w:rsid w:val="00C40E46"/>
    <w:rsid w:val="00C41326"/>
    <w:rsid w:val="00C422E2"/>
    <w:rsid w:val="00C4257B"/>
    <w:rsid w:val="00C427DD"/>
    <w:rsid w:val="00C43BB6"/>
    <w:rsid w:val="00C461A0"/>
    <w:rsid w:val="00C50959"/>
    <w:rsid w:val="00C52BF2"/>
    <w:rsid w:val="00C56022"/>
    <w:rsid w:val="00C63434"/>
    <w:rsid w:val="00C65666"/>
    <w:rsid w:val="00C72E48"/>
    <w:rsid w:val="00C7419E"/>
    <w:rsid w:val="00C741C2"/>
    <w:rsid w:val="00C74775"/>
    <w:rsid w:val="00C74E4E"/>
    <w:rsid w:val="00C75ADC"/>
    <w:rsid w:val="00C770B1"/>
    <w:rsid w:val="00C77A91"/>
    <w:rsid w:val="00C804F6"/>
    <w:rsid w:val="00C8081F"/>
    <w:rsid w:val="00C81331"/>
    <w:rsid w:val="00C827A2"/>
    <w:rsid w:val="00C84280"/>
    <w:rsid w:val="00C863FE"/>
    <w:rsid w:val="00C87EDE"/>
    <w:rsid w:val="00C91497"/>
    <w:rsid w:val="00C95EC7"/>
    <w:rsid w:val="00C9751C"/>
    <w:rsid w:val="00C97BDB"/>
    <w:rsid w:val="00CA017C"/>
    <w:rsid w:val="00CA12B2"/>
    <w:rsid w:val="00CA1E9B"/>
    <w:rsid w:val="00CA2D51"/>
    <w:rsid w:val="00CA361B"/>
    <w:rsid w:val="00CA78DB"/>
    <w:rsid w:val="00CB1EAB"/>
    <w:rsid w:val="00CB3178"/>
    <w:rsid w:val="00CB32D5"/>
    <w:rsid w:val="00CB34A6"/>
    <w:rsid w:val="00CB377C"/>
    <w:rsid w:val="00CB4014"/>
    <w:rsid w:val="00CB4921"/>
    <w:rsid w:val="00CB496D"/>
    <w:rsid w:val="00CB49EF"/>
    <w:rsid w:val="00CB5800"/>
    <w:rsid w:val="00CB7EF0"/>
    <w:rsid w:val="00CC1D63"/>
    <w:rsid w:val="00CC1E61"/>
    <w:rsid w:val="00CC431C"/>
    <w:rsid w:val="00CC45F3"/>
    <w:rsid w:val="00CC6285"/>
    <w:rsid w:val="00CC73C6"/>
    <w:rsid w:val="00CD13F6"/>
    <w:rsid w:val="00CD3585"/>
    <w:rsid w:val="00CD3F77"/>
    <w:rsid w:val="00CD533F"/>
    <w:rsid w:val="00CD5EEA"/>
    <w:rsid w:val="00CD62F3"/>
    <w:rsid w:val="00CE4546"/>
    <w:rsid w:val="00CE59CD"/>
    <w:rsid w:val="00CE60EB"/>
    <w:rsid w:val="00CE71FD"/>
    <w:rsid w:val="00CF0AC5"/>
    <w:rsid w:val="00CF151C"/>
    <w:rsid w:val="00CF5866"/>
    <w:rsid w:val="00CF6129"/>
    <w:rsid w:val="00CF6909"/>
    <w:rsid w:val="00D00001"/>
    <w:rsid w:val="00D011B0"/>
    <w:rsid w:val="00D032E9"/>
    <w:rsid w:val="00D040D5"/>
    <w:rsid w:val="00D06377"/>
    <w:rsid w:val="00D0707D"/>
    <w:rsid w:val="00D100DE"/>
    <w:rsid w:val="00D1344E"/>
    <w:rsid w:val="00D14A49"/>
    <w:rsid w:val="00D14CCB"/>
    <w:rsid w:val="00D14E04"/>
    <w:rsid w:val="00D16E28"/>
    <w:rsid w:val="00D22518"/>
    <w:rsid w:val="00D228C8"/>
    <w:rsid w:val="00D22D57"/>
    <w:rsid w:val="00D25346"/>
    <w:rsid w:val="00D25694"/>
    <w:rsid w:val="00D25849"/>
    <w:rsid w:val="00D27711"/>
    <w:rsid w:val="00D30B15"/>
    <w:rsid w:val="00D31080"/>
    <w:rsid w:val="00D32A0E"/>
    <w:rsid w:val="00D32F78"/>
    <w:rsid w:val="00D337C2"/>
    <w:rsid w:val="00D33A91"/>
    <w:rsid w:val="00D349AC"/>
    <w:rsid w:val="00D35466"/>
    <w:rsid w:val="00D35F3B"/>
    <w:rsid w:val="00D365E2"/>
    <w:rsid w:val="00D40AE4"/>
    <w:rsid w:val="00D4222F"/>
    <w:rsid w:val="00D44F58"/>
    <w:rsid w:val="00D46041"/>
    <w:rsid w:val="00D51628"/>
    <w:rsid w:val="00D519EB"/>
    <w:rsid w:val="00D524D7"/>
    <w:rsid w:val="00D53D07"/>
    <w:rsid w:val="00D55151"/>
    <w:rsid w:val="00D551CF"/>
    <w:rsid w:val="00D60102"/>
    <w:rsid w:val="00D602FB"/>
    <w:rsid w:val="00D6047D"/>
    <w:rsid w:val="00D60A08"/>
    <w:rsid w:val="00D62AEF"/>
    <w:rsid w:val="00D657DC"/>
    <w:rsid w:val="00D65DF0"/>
    <w:rsid w:val="00D66628"/>
    <w:rsid w:val="00D67CB0"/>
    <w:rsid w:val="00D70184"/>
    <w:rsid w:val="00D71260"/>
    <w:rsid w:val="00D71A6B"/>
    <w:rsid w:val="00D71F37"/>
    <w:rsid w:val="00D7248E"/>
    <w:rsid w:val="00D748CC"/>
    <w:rsid w:val="00D7602B"/>
    <w:rsid w:val="00D77018"/>
    <w:rsid w:val="00D77196"/>
    <w:rsid w:val="00D77502"/>
    <w:rsid w:val="00D7761B"/>
    <w:rsid w:val="00D80E76"/>
    <w:rsid w:val="00D83068"/>
    <w:rsid w:val="00D85813"/>
    <w:rsid w:val="00D903DF"/>
    <w:rsid w:val="00D907C4"/>
    <w:rsid w:val="00D916F8"/>
    <w:rsid w:val="00D91BCB"/>
    <w:rsid w:val="00D9261D"/>
    <w:rsid w:val="00D94B98"/>
    <w:rsid w:val="00D95662"/>
    <w:rsid w:val="00D9655C"/>
    <w:rsid w:val="00D96567"/>
    <w:rsid w:val="00D96803"/>
    <w:rsid w:val="00D975D2"/>
    <w:rsid w:val="00D97A23"/>
    <w:rsid w:val="00DA1BAC"/>
    <w:rsid w:val="00DA3EAA"/>
    <w:rsid w:val="00DB1B74"/>
    <w:rsid w:val="00DB2371"/>
    <w:rsid w:val="00DB2973"/>
    <w:rsid w:val="00DB53D7"/>
    <w:rsid w:val="00DC018E"/>
    <w:rsid w:val="00DC2838"/>
    <w:rsid w:val="00DC6D5C"/>
    <w:rsid w:val="00DC72FB"/>
    <w:rsid w:val="00DC7C54"/>
    <w:rsid w:val="00DD0F1B"/>
    <w:rsid w:val="00DD2389"/>
    <w:rsid w:val="00DD3873"/>
    <w:rsid w:val="00DD42FE"/>
    <w:rsid w:val="00DD7923"/>
    <w:rsid w:val="00DD7CB7"/>
    <w:rsid w:val="00DE00C9"/>
    <w:rsid w:val="00DE0145"/>
    <w:rsid w:val="00DE2E76"/>
    <w:rsid w:val="00DE32DF"/>
    <w:rsid w:val="00DE3852"/>
    <w:rsid w:val="00DE5933"/>
    <w:rsid w:val="00DE6274"/>
    <w:rsid w:val="00DE6918"/>
    <w:rsid w:val="00DE6B7C"/>
    <w:rsid w:val="00DE7F31"/>
    <w:rsid w:val="00DF0AFE"/>
    <w:rsid w:val="00DF1788"/>
    <w:rsid w:val="00DF1ED9"/>
    <w:rsid w:val="00DF5745"/>
    <w:rsid w:val="00DF5B46"/>
    <w:rsid w:val="00DF5F87"/>
    <w:rsid w:val="00DF6484"/>
    <w:rsid w:val="00DF685F"/>
    <w:rsid w:val="00DF76BC"/>
    <w:rsid w:val="00DF7A93"/>
    <w:rsid w:val="00E0158A"/>
    <w:rsid w:val="00E016AF"/>
    <w:rsid w:val="00E02CE2"/>
    <w:rsid w:val="00E03067"/>
    <w:rsid w:val="00E05F9F"/>
    <w:rsid w:val="00E06D93"/>
    <w:rsid w:val="00E1020E"/>
    <w:rsid w:val="00E10404"/>
    <w:rsid w:val="00E12B0E"/>
    <w:rsid w:val="00E14562"/>
    <w:rsid w:val="00E14E98"/>
    <w:rsid w:val="00E158ED"/>
    <w:rsid w:val="00E15E8E"/>
    <w:rsid w:val="00E162A5"/>
    <w:rsid w:val="00E1699C"/>
    <w:rsid w:val="00E20BAE"/>
    <w:rsid w:val="00E20EA3"/>
    <w:rsid w:val="00E22A37"/>
    <w:rsid w:val="00E237A9"/>
    <w:rsid w:val="00E2472F"/>
    <w:rsid w:val="00E249E6"/>
    <w:rsid w:val="00E256BA"/>
    <w:rsid w:val="00E259DF"/>
    <w:rsid w:val="00E27060"/>
    <w:rsid w:val="00E279CB"/>
    <w:rsid w:val="00E319AA"/>
    <w:rsid w:val="00E31C45"/>
    <w:rsid w:val="00E31FE4"/>
    <w:rsid w:val="00E325F0"/>
    <w:rsid w:val="00E35118"/>
    <w:rsid w:val="00E35520"/>
    <w:rsid w:val="00E35625"/>
    <w:rsid w:val="00E3590B"/>
    <w:rsid w:val="00E36F82"/>
    <w:rsid w:val="00E40E12"/>
    <w:rsid w:val="00E456F4"/>
    <w:rsid w:val="00E46A87"/>
    <w:rsid w:val="00E46FBB"/>
    <w:rsid w:val="00E47EF3"/>
    <w:rsid w:val="00E50D04"/>
    <w:rsid w:val="00E51144"/>
    <w:rsid w:val="00E53846"/>
    <w:rsid w:val="00E53F33"/>
    <w:rsid w:val="00E54919"/>
    <w:rsid w:val="00E60757"/>
    <w:rsid w:val="00E60E10"/>
    <w:rsid w:val="00E620D7"/>
    <w:rsid w:val="00E625B0"/>
    <w:rsid w:val="00E641A8"/>
    <w:rsid w:val="00E64C3F"/>
    <w:rsid w:val="00E65261"/>
    <w:rsid w:val="00E67F7A"/>
    <w:rsid w:val="00E731C2"/>
    <w:rsid w:val="00E77866"/>
    <w:rsid w:val="00E83887"/>
    <w:rsid w:val="00E848A3"/>
    <w:rsid w:val="00E86853"/>
    <w:rsid w:val="00E86C98"/>
    <w:rsid w:val="00E90066"/>
    <w:rsid w:val="00E9027A"/>
    <w:rsid w:val="00E91745"/>
    <w:rsid w:val="00E946A1"/>
    <w:rsid w:val="00EA18F4"/>
    <w:rsid w:val="00EA1C34"/>
    <w:rsid w:val="00EA2FD8"/>
    <w:rsid w:val="00EA315E"/>
    <w:rsid w:val="00EA424A"/>
    <w:rsid w:val="00EA469D"/>
    <w:rsid w:val="00EA476E"/>
    <w:rsid w:val="00EA4961"/>
    <w:rsid w:val="00EA4BC6"/>
    <w:rsid w:val="00EA661C"/>
    <w:rsid w:val="00EA6792"/>
    <w:rsid w:val="00EB0161"/>
    <w:rsid w:val="00EB0C85"/>
    <w:rsid w:val="00EB2398"/>
    <w:rsid w:val="00EB4E7E"/>
    <w:rsid w:val="00EB6165"/>
    <w:rsid w:val="00EB61C7"/>
    <w:rsid w:val="00EB71D5"/>
    <w:rsid w:val="00EB7C8A"/>
    <w:rsid w:val="00EC0DAC"/>
    <w:rsid w:val="00EC21C0"/>
    <w:rsid w:val="00EC27AA"/>
    <w:rsid w:val="00EC4418"/>
    <w:rsid w:val="00EC4B49"/>
    <w:rsid w:val="00EC4BFE"/>
    <w:rsid w:val="00EC7B2B"/>
    <w:rsid w:val="00ED103B"/>
    <w:rsid w:val="00ED2258"/>
    <w:rsid w:val="00ED45DE"/>
    <w:rsid w:val="00ED5593"/>
    <w:rsid w:val="00ED5C2E"/>
    <w:rsid w:val="00ED7205"/>
    <w:rsid w:val="00ED7A41"/>
    <w:rsid w:val="00EE01AD"/>
    <w:rsid w:val="00EE12EA"/>
    <w:rsid w:val="00EE140A"/>
    <w:rsid w:val="00EE3CFC"/>
    <w:rsid w:val="00EE3DCF"/>
    <w:rsid w:val="00EE4741"/>
    <w:rsid w:val="00EE5CFF"/>
    <w:rsid w:val="00EE641A"/>
    <w:rsid w:val="00EE6DA4"/>
    <w:rsid w:val="00EF1319"/>
    <w:rsid w:val="00EF1B2F"/>
    <w:rsid w:val="00EF275F"/>
    <w:rsid w:val="00EF349B"/>
    <w:rsid w:val="00EF392E"/>
    <w:rsid w:val="00EF4933"/>
    <w:rsid w:val="00F00DDB"/>
    <w:rsid w:val="00F015A8"/>
    <w:rsid w:val="00F02110"/>
    <w:rsid w:val="00F02D40"/>
    <w:rsid w:val="00F03AE0"/>
    <w:rsid w:val="00F04B5D"/>
    <w:rsid w:val="00F1019B"/>
    <w:rsid w:val="00F10576"/>
    <w:rsid w:val="00F108EC"/>
    <w:rsid w:val="00F10A62"/>
    <w:rsid w:val="00F10C4D"/>
    <w:rsid w:val="00F1163D"/>
    <w:rsid w:val="00F1236C"/>
    <w:rsid w:val="00F12A32"/>
    <w:rsid w:val="00F17456"/>
    <w:rsid w:val="00F17A4C"/>
    <w:rsid w:val="00F215E0"/>
    <w:rsid w:val="00F21759"/>
    <w:rsid w:val="00F21ED3"/>
    <w:rsid w:val="00F22327"/>
    <w:rsid w:val="00F22773"/>
    <w:rsid w:val="00F22AE6"/>
    <w:rsid w:val="00F23799"/>
    <w:rsid w:val="00F249F3"/>
    <w:rsid w:val="00F271F5"/>
    <w:rsid w:val="00F27943"/>
    <w:rsid w:val="00F30932"/>
    <w:rsid w:val="00F31D88"/>
    <w:rsid w:val="00F344E4"/>
    <w:rsid w:val="00F34538"/>
    <w:rsid w:val="00F35127"/>
    <w:rsid w:val="00F35E10"/>
    <w:rsid w:val="00F40A44"/>
    <w:rsid w:val="00F41E19"/>
    <w:rsid w:val="00F423FC"/>
    <w:rsid w:val="00F424E9"/>
    <w:rsid w:val="00F431A1"/>
    <w:rsid w:val="00F4345A"/>
    <w:rsid w:val="00F44AA0"/>
    <w:rsid w:val="00F467E3"/>
    <w:rsid w:val="00F47FFD"/>
    <w:rsid w:val="00F50BE2"/>
    <w:rsid w:val="00F51716"/>
    <w:rsid w:val="00F540D2"/>
    <w:rsid w:val="00F54643"/>
    <w:rsid w:val="00F564E3"/>
    <w:rsid w:val="00F570D4"/>
    <w:rsid w:val="00F604E0"/>
    <w:rsid w:val="00F619E1"/>
    <w:rsid w:val="00F62E31"/>
    <w:rsid w:val="00F64ADE"/>
    <w:rsid w:val="00F64FCE"/>
    <w:rsid w:val="00F65AEF"/>
    <w:rsid w:val="00F6790B"/>
    <w:rsid w:val="00F67A82"/>
    <w:rsid w:val="00F70BD0"/>
    <w:rsid w:val="00F71DDA"/>
    <w:rsid w:val="00F720CC"/>
    <w:rsid w:val="00F7244A"/>
    <w:rsid w:val="00F730C3"/>
    <w:rsid w:val="00F75E26"/>
    <w:rsid w:val="00F77BEA"/>
    <w:rsid w:val="00F80038"/>
    <w:rsid w:val="00F81EEE"/>
    <w:rsid w:val="00F826B8"/>
    <w:rsid w:val="00F8295F"/>
    <w:rsid w:val="00F832E7"/>
    <w:rsid w:val="00F84BB2"/>
    <w:rsid w:val="00F85075"/>
    <w:rsid w:val="00F85DA6"/>
    <w:rsid w:val="00F87C63"/>
    <w:rsid w:val="00F9322C"/>
    <w:rsid w:val="00F93D5B"/>
    <w:rsid w:val="00F94D4B"/>
    <w:rsid w:val="00F95263"/>
    <w:rsid w:val="00F96099"/>
    <w:rsid w:val="00F963C6"/>
    <w:rsid w:val="00F97812"/>
    <w:rsid w:val="00FA2D23"/>
    <w:rsid w:val="00FB282A"/>
    <w:rsid w:val="00FB51D3"/>
    <w:rsid w:val="00FB5E88"/>
    <w:rsid w:val="00FB754D"/>
    <w:rsid w:val="00FB7B77"/>
    <w:rsid w:val="00FC00D9"/>
    <w:rsid w:val="00FC1FA9"/>
    <w:rsid w:val="00FC22A7"/>
    <w:rsid w:val="00FC2C1D"/>
    <w:rsid w:val="00FC3615"/>
    <w:rsid w:val="00FC374B"/>
    <w:rsid w:val="00FC39FE"/>
    <w:rsid w:val="00FC44E5"/>
    <w:rsid w:val="00FC51E2"/>
    <w:rsid w:val="00FD11F3"/>
    <w:rsid w:val="00FD28A4"/>
    <w:rsid w:val="00FD3C69"/>
    <w:rsid w:val="00FD5830"/>
    <w:rsid w:val="00FD73F4"/>
    <w:rsid w:val="00FE0F66"/>
    <w:rsid w:val="00FE213B"/>
    <w:rsid w:val="00FE2DAD"/>
    <w:rsid w:val="00FE3C46"/>
    <w:rsid w:val="00FE4449"/>
    <w:rsid w:val="00FE6077"/>
    <w:rsid w:val="00FE67A3"/>
    <w:rsid w:val="00FF06EB"/>
    <w:rsid w:val="00FF2E9B"/>
    <w:rsid w:val="00FF2F75"/>
    <w:rsid w:val="00FF3FB4"/>
    <w:rsid w:val="00FF760F"/>
    <w:rsid w:val="108E91D2"/>
    <w:rsid w:val="2690A17D"/>
    <w:rsid w:val="2EF112FB"/>
    <w:rsid w:val="32294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C42F"/>
  <w15:chartTrackingRefBased/>
  <w15:docId w15:val="{92FF51BC-267F-4F7B-A013-9AA2AFFD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E47"/>
  </w:style>
  <w:style w:type="paragraph" w:styleId="Heading1">
    <w:name w:val="heading 1"/>
    <w:basedOn w:val="Normal"/>
    <w:next w:val="Normal"/>
    <w:link w:val="Heading1Char"/>
    <w:uiPriority w:val="9"/>
    <w:qFormat/>
    <w:rsid w:val="0079423D"/>
    <w:pPr>
      <w:keepNext/>
      <w:keepLines/>
      <w:numPr>
        <w:numId w:val="4"/>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19A6"/>
    <w:pPr>
      <w:keepNext/>
      <w:keepLines/>
      <w:numPr>
        <w:ilvl w:val="1"/>
        <w:numId w:val="4"/>
      </w:numPr>
      <w:spacing w:before="160" w:after="80"/>
      <w:outlineLvl w:val="1"/>
    </w:pPr>
    <w:rPr>
      <w:rFonts w:ascii="Calibri" w:eastAsiaTheme="majorEastAsia" w:hAnsi="Calibri"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79423D"/>
    <w:pPr>
      <w:keepNext/>
      <w:keepLines/>
      <w:numPr>
        <w:ilvl w:val="2"/>
        <w:numId w:val="4"/>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9423D"/>
    <w:pPr>
      <w:keepNext/>
      <w:keepLines/>
      <w:numPr>
        <w:ilvl w:val="3"/>
        <w:numId w:val="4"/>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9423D"/>
    <w:pPr>
      <w:keepNext/>
      <w:keepLines/>
      <w:numPr>
        <w:ilvl w:val="4"/>
        <w:numId w:val="4"/>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9423D"/>
    <w:pPr>
      <w:keepNext/>
      <w:keepLines/>
      <w:numPr>
        <w:ilvl w:val="5"/>
        <w:numId w:val="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23D"/>
    <w:pPr>
      <w:keepNext/>
      <w:keepLines/>
      <w:numPr>
        <w:ilvl w:val="6"/>
        <w:numId w:val="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23D"/>
    <w:pPr>
      <w:keepNext/>
      <w:keepLines/>
      <w:numPr>
        <w:ilvl w:val="7"/>
        <w:numId w:val="4"/>
      </w:numPr>
      <w:tabs>
        <w:tab w:val="num" w:pos="360"/>
      </w:tabs>
      <w:spacing w:after="0"/>
      <w:ind w:left="0" w:firstLin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23D"/>
    <w:pPr>
      <w:keepNext/>
      <w:keepLines/>
      <w:numPr>
        <w:ilvl w:val="8"/>
        <w:numId w:val="4"/>
      </w:numPr>
      <w:tabs>
        <w:tab w:val="num" w:pos="360"/>
      </w:tabs>
      <w:spacing w:after="0"/>
      <w:ind w:left="0" w:firstLin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19A6"/>
    <w:rPr>
      <w:rFonts w:ascii="Calibri" w:eastAsiaTheme="majorEastAsia" w:hAnsi="Calibri" w:cstheme="majorBidi"/>
      <w:color w:val="0F4761" w:themeColor="accent1" w:themeShade="BF"/>
      <w:sz w:val="28"/>
      <w:szCs w:val="32"/>
    </w:rPr>
  </w:style>
  <w:style w:type="character" w:customStyle="1" w:styleId="Heading3Char">
    <w:name w:val="Heading 3 Char"/>
    <w:basedOn w:val="DefaultParagraphFont"/>
    <w:link w:val="Heading3"/>
    <w:uiPriority w:val="9"/>
    <w:rsid w:val="00794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94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94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94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23D"/>
    <w:rPr>
      <w:rFonts w:eastAsiaTheme="majorEastAsia" w:cstheme="majorBidi"/>
      <w:color w:val="272727" w:themeColor="text1" w:themeTint="D8"/>
    </w:rPr>
  </w:style>
  <w:style w:type="paragraph" w:styleId="Title">
    <w:name w:val="Title"/>
    <w:basedOn w:val="Normal"/>
    <w:next w:val="Normal"/>
    <w:link w:val="TitleChar"/>
    <w:uiPriority w:val="10"/>
    <w:qFormat/>
    <w:rsid w:val="00794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23D"/>
    <w:pPr>
      <w:spacing w:before="160"/>
      <w:jc w:val="center"/>
    </w:pPr>
    <w:rPr>
      <w:i/>
      <w:iCs/>
      <w:color w:val="404040" w:themeColor="text1" w:themeTint="BF"/>
    </w:rPr>
  </w:style>
  <w:style w:type="character" w:customStyle="1" w:styleId="QuoteChar">
    <w:name w:val="Quote Char"/>
    <w:basedOn w:val="DefaultParagraphFont"/>
    <w:link w:val="Quote"/>
    <w:uiPriority w:val="29"/>
    <w:rsid w:val="0079423D"/>
    <w:rPr>
      <w:i/>
      <w:iCs/>
      <w:color w:val="404040" w:themeColor="text1" w:themeTint="BF"/>
    </w:rPr>
  </w:style>
  <w:style w:type="paragraph" w:styleId="ListParagraph">
    <w:name w:val="List Paragraph"/>
    <w:basedOn w:val="Normal"/>
    <w:uiPriority w:val="34"/>
    <w:qFormat/>
    <w:rsid w:val="0079423D"/>
    <w:pPr>
      <w:ind w:left="720"/>
      <w:contextualSpacing/>
    </w:pPr>
  </w:style>
  <w:style w:type="character" w:styleId="IntenseEmphasis">
    <w:name w:val="Intense Emphasis"/>
    <w:basedOn w:val="DefaultParagraphFont"/>
    <w:uiPriority w:val="21"/>
    <w:qFormat/>
    <w:rsid w:val="0079423D"/>
    <w:rPr>
      <w:i/>
      <w:iCs/>
      <w:color w:val="0F4761" w:themeColor="accent1" w:themeShade="BF"/>
    </w:rPr>
  </w:style>
  <w:style w:type="paragraph" w:styleId="IntenseQuote">
    <w:name w:val="Intense Quote"/>
    <w:basedOn w:val="Normal"/>
    <w:next w:val="Normal"/>
    <w:link w:val="IntenseQuoteChar"/>
    <w:uiPriority w:val="30"/>
    <w:qFormat/>
    <w:rsid w:val="00794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23D"/>
    <w:rPr>
      <w:i/>
      <w:iCs/>
      <w:color w:val="0F4761" w:themeColor="accent1" w:themeShade="BF"/>
    </w:rPr>
  </w:style>
  <w:style w:type="character" w:styleId="IntenseReference">
    <w:name w:val="Intense Reference"/>
    <w:basedOn w:val="DefaultParagraphFont"/>
    <w:uiPriority w:val="32"/>
    <w:qFormat/>
    <w:rsid w:val="0079423D"/>
    <w:rPr>
      <w:b/>
      <w:bCs/>
      <w:smallCaps/>
      <w:color w:val="0F4761" w:themeColor="accent1" w:themeShade="BF"/>
      <w:spacing w:val="5"/>
    </w:rPr>
  </w:style>
  <w:style w:type="paragraph" w:styleId="Header">
    <w:name w:val="header"/>
    <w:basedOn w:val="Normal"/>
    <w:link w:val="HeaderChar"/>
    <w:uiPriority w:val="99"/>
    <w:unhideWhenUsed/>
    <w:rsid w:val="00D65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7DC"/>
  </w:style>
  <w:style w:type="paragraph" w:styleId="Footer">
    <w:name w:val="footer"/>
    <w:basedOn w:val="Normal"/>
    <w:link w:val="FooterChar"/>
    <w:uiPriority w:val="99"/>
    <w:unhideWhenUsed/>
    <w:rsid w:val="00D65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7DC"/>
  </w:style>
  <w:style w:type="character" w:styleId="Hyperlink">
    <w:name w:val="Hyperlink"/>
    <w:basedOn w:val="DefaultParagraphFont"/>
    <w:uiPriority w:val="99"/>
    <w:unhideWhenUsed/>
    <w:rsid w:val="0054271F"/>
    <w:rPr>
      <w:color w:val="467886" w:themeColor="hyperlink"/>
      <w:u w:val="single"/>
    </w:rPr>
  </w:style>
  <w:style w:type="character" w:styleId="UnresolvedMention">
    <w:name w:val="Unresolved Mention"/>
    <w:basedOn w:val="DefaultParagraphFont"/>
    <w:uiPriority w:val="99"/>
    <w:semiHidden/>
    <w:unhideWhenUsed/>
    <w:rsid w:val="0054271F"/>
    <w:rPr>
      <w:color w:val="605E5C"/>
      <w:shd w:val="clear" w:color="auto" w:fill="E1DFDD"/>
    </w:rPr>
  </w:style>
  <w:style w:type="paragraph" w:styleId="FootnoteText">
    <w:name w:val="footnote text"/>
    <w:basedOn w:val="Normal"/>
    <w:link w:val="FootnoteTextChar"/>
    <w:uiPriority w:val="99"/>
    <w:unhideWhenUsed/>
    <w:rsid w:val="000D6F1C"/>
    <w:pPr>
      <w:spacing w:after="0" w:line="240" w:lineRule="auto"/>
    </w:pPr>
    <w:rPr>
      <w:sz w:val="20"/>
      <w:szCs w:val="20"/>
    </w:rPr>
  </w:style>
  <w:style w:type="character" w:customStyle="1" w:styleId="FootnoteTextChar">
    <w:name w:val="Footnote Text Char"/>
    <w:basedOn w:val="DefaultParagraphFont"/>
    <w:link w:val="FootnoteText"/>
    <w:uiPriority w:val="99"/>
    <w:rsid w:val="000D6F1C"/>
    <w:rPr>
      <w:sz w:val="20"/>
      <w:szCs w:val="20"/>
    </w:rPr>
  </w:style>
  <w:style w:type="character" w:styleId="FootnoteReference">
    <w:name w:val="footnote reference"/>
    <w:basedOn w:val="DefaultParagraphFont"/>
    <w:uiPriority w:val="99"/>
    <w:semiHidden/>
    <w:unhideWhenUsed/>
    <w:rsid w:val="000D6F1C"/>
    <w:rPr>
      <w:vertAlign w:val="superscript"/>
    </w:rPr>
  </w:style>
  <w:style w:type="paragraph" w:customStyle="1" w:styleId="Pa7">
    <w:name w:val="Pa7"/>
    <w:basedOn w:val="Normal"/>
    <w:next w:val="Normal"/>
    <w:uiPriority w:val="99"/>
    <w:rsid w:val="003906C4"/>
    <w:pPr>
      <w:autoSpaceDE w:val="0"/>
      <w:autoSpaceDN w:val="0"/>
      <w:adjustRightInd w:val="0"/>
      <w:spacing w:after="0" w:line="201" w:lineRule="atLeast"/>
    </w:pPr>
    <w:rPr>
      <w:rFonts w:ascii="ITC Berkeley Oldstyle Std" w:hAnsi="ITC Berkeley Oldstyle Std"/>
      <w:kern w:val="0"/>
    </w:rPr>
  </w:style>
  <w:style w:type="character" w:styleId="CommentReference">
    <w:name w:val="annotation reference"/>
    <w:basedOn w:val="DefaultParagraphFont"/>
    <w:uiPriority w:val="99"/>
    <w:semiHidden/>
    <w:unhideWhenUsed/>
    <w:rsid w:val="00290CAC"/>
    <w:rPr>
      <w:sz w:val="16"/>
      <w:szCs w:val="16"/>
    </w:rPr>
  </w:style>
  <w:style w:type="paragraph" w:styleId="CommentText">
    <w:name w:val="annotation text"/>
    <w:basedOn w:val="Normal"/>
    <w:link w:val="CommentTextChar"/>
    <w:uiPriority w:val="99"/>
    <w:unhideWhenUsed/>
    <w:rsid w:val="00290CAC"/>
    <w:pPr>
      <w:spacing w:line="240" w:lineRule="auto"/>
    </w:pPr>
    <w:rPr>
      <w:sz w:val="20"/>
      <w:szCs w:val="20"/>
    </w:rPr>
  </w:style>
  <w:style w:type="character" w:customStyle="1" w:styleId="CommentTextChar">
    <w:name w:val="Comment Text Char"/>
    <w:basedOn w:val="DefaultParagraphFont"/>
    <w:link w:val="CommentText"/>
    <w:uiPriority w:val="99"/>
    <w:rsid w:val="00290CAC"/>
    <w:rPr>
      <w:sz w:val="20"/>
      <w:szCs w:val="20"/>
    </w:rPr>
  </w:style>
  <w:style w:type="paragraph" w:styleId="CommentSubject">
    <w:name w:val="annotation subject"/>
    <w:basedOn w:val="CommentText"/>
    <w:next w:val="CommentText"/>
    <w:link w:val="CommentSubjectChar"/>
    <w:uiPriority w:val="99"/>
    <w:semiHidden/>
    <w:unhideWhenUsed/>
    <w:rsid w:val="00290CAC"/>
    <w:rPr>
      <w:b/>
      <w:bCs/>
    </w:rPr>
  </w:style>
  <w:style w:type="character" w:customStyle="1" w:styleId="CommentSubjectChar">
    <w:name w:val="Comment Subject Char"/>
    <w:basedOn w:val="CommentTextChar"/>
    <w:link w:val="CommentSubject"/>
    <w:uiPriority w:val="99"/>
    <w:semiHidden/>
    <w:rsid w:val="00290CAC"/>
    <w:rPr>
      <w:b/>
      <w:bCs/>
      <w:sz w:val="20"/>
      <w:szCs w:val="20"/>
    </w:rPr>
  </w:style>
  <w:style w:type="character" w:styleId="FollowedHyperlink">
    <w:name w:val="FollowedHyperlink"/>
    <w:basedOn w:val="DefaultParagraphFont"/>
    <w:uiPriority w:val="99"/>
    <w:semiHidden/>
    <w:unhideWhenUsed/>
    <w:rsid w:val="002975A2"/>
    <w:rPr>
      <w:color w:val="96607D" w:themeColor="followedHyperlink"/>
      <w:u w:val="single"/>
    </w:rPr>
  </w:style>
  <w:style w:type="paragraph" w:styleId="Revision">
    <w:name w:val="Revision"/>
    <w:hidden/>
    <w:uiPriority w:val="99"/>
    <w:semiHidden/>
    <w:rsid w:val="00A02E5A"/>
    <w:pPr>
      <w:spacing w:after="0" w:line="240" w:lineRule="auto"/>
    </w:pPr>
  </w:style>
  <w:style w:type="paragraph" w:customStyle="1" w:styleId="Appendix">
    <w:name w:val="Appendix"/>
    <w:basedOn w:val="Heading2"/>
    <w:qFormat/>
    <w:rsid w:val="00B95054"/>
    <w:pPr>
      <w:numPr>
        <w:ilvl w:val="0"/>
        <w:numId w:val="6"/>
      </w:numPr>
      <w:outlineLvl w:val="0"/>
    </w:pPr>
    <w:rPr>
      <w:rFonts w:ascii="Calibri Light" w:hAnsi="Calibri Light" w:cs="Calibri Light"/>
      <w:szCs w:val="28"/>
    </w:rPr>
  </w:style>
  <w:style w:type="paragraph" w:customStyle="1" w:styleId="AppendixLevel2">
    <w:name w:val="Appendix Level 2"/>
    <w:basedOn w:val="Appendix"/>
    <w:qFormat/>
    <w:rsid w:val="00ED2258"/>
    <w:pPr>
      <w:numPr>
        <w:numId w:val="7"/>
      </w:numPr>
      <w:outlineLvl w:val="1"/>
    </w:pPr>
    <w:rPr>
      <w:szCs w:val="26"/>
    </w:rPr>
  </w:style>
  <w:style w:type="table" w:styleId="GridTable4">
    <w:name w:val="Grid Table 4"/>
    <w:basedOn w:val="TableNormal"/>
    <w:uiPriority w:val="49"/>
    <w:rsid w:val="006F12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3">
    <w:name w:val="List Table 3 Accent 3"/>
    <w:basedOn w:val="TableNormal"/>
    <w:uiPriority w:val="48"/>
    <w:rsid w:val="00747E06"/>
    <w:pPr>
      <w:spacing w:after="0" w:line="240" w:lineRule="auto"/>
    </w:pPr>
    <w:rPr>
      <w:rFonts w:asciiTheme="minorHAnsi" w:hAnsiTheme="minorHAnsi"/>
      <w:kern w:val="0"/>
      <w:sz w:val="22"/>
      <w:szCs w:val="22"/>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styleId="Caption">
    <w:name w:val="caption"/>
    <w:basedOn w:val="Normal"/>
    <w:next w:val="Normal"/>
    <w:uiPriority w:val="35"/>
    <w:unhideWhenUsed/>
    <w:qFormat/>
    <w:rsid w:val="00260098"/>
    <w:pPr>
      <w:spacing w:after="200" w:line="240" w:lineRule="auto"/>
    </w:pPr>
    <w:rPr>
      <w:i/>
      <w:iCs/>
      <w:color w:val="0E2841" w:themeColor="text2"/>
      <w:sz w:val="18"/>
      <w:szCs w:val="18"/>
    </w:rPr>
  </w:style>
  <w:style w:type="character" w:styleId="Mention">
    <w:name w:val="Mention"/>
    <w:basedOn w:val="DefaultParagraphFont"/>
    <w:uiPriority w:val="99"/>
    <w:unhideWhenUsed/>
    <w:rsid w:val="00746B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duser.gov/portal/periodicals/cityscpe/vol21num3/guest.html" TargetMode="External"/><Relationship Id="rId18" Type="http://schemas.openxmlformats.org/officeDocument/2006/relationships/footer" Target="footer1.xml"/><Relationship Id="rId26" Type="http://schemas.openxmlformats.org/officeDocument/2006/relationships/hyperlink" Target="https://www.huduser.gov/portal/datasets/fmr/fmrs/FY2026_code/2026zip_code_calc.odn?%20zcta=97322&amp;metro_code=METRO10540M10540&amp;year=2026&amp;hypo=hypo" TargetMode="External"/><Relationship Id="rId39" Type="http://schemas.openxmlformats.org/officeDocument/2006/relationships/hyperlink" Target="https://www.huduser.gov/portal/datasets/fmr/fmrs/FY2026_code/2026zip_code_calc.odn?%20zcta=57214&amp;metro_code=NCNTY46077N46077&amp;year=2026&amp;hypo=hypo" TargetMode="External"/><Relationship Id="rId21" Type="http://schemas.openxmlformats.org/officeDocument/2006/relationships/hyperlink" Target="https://www.huduser.gov/portal/datasets/fmr.html" TargetMode="External"/><Relationship Id="rId34" Type="http://schemas.openxmlformats.org/officeDocument/2006/relationships/hyperlink" Target="https://www.huduser.gov/portal/datasets/fmr/fmrs/FY2026_code/2026zip_code_calc.odn?zcta=30165&amp;metro_code=METRO40660M40660&amp;year=2026&amp;hypo=hypo" TargetMode="External"/><Relationship Id="rId42" Type="http://schemas.openxmlformats.org/officeDocument/2006/relationships/image" Target="media/image5.png"/><Relationship Id="rId47" Type="http://schemas.openxmlformats.org/officeDocument/2006/relationships/hyperlink" Target="https://www.huduser.gov/portal/datasets/fmr/fmrs/FY2026_code/2026zip_code_calc.odn?%20zcta=01731&amp;metro_code=METRO14460MM1120&amp;year=2026&amp;hypo=hypo" TargetMode="External"/><Relationship Id="rId50" Type="http://schemas.openxmlformats.org/officeDocument/2006/relationships/image" Target="media/image8.png"/><Relationship Id="rId55" Type="http://schemas.openxmlformats.org/officeDocument/2006/relationships/hyperlink" Target="https://www.huduser.gov/portal/datasets/fmr/fmr2016f/SAFMR-Final-Rule.pdf" TargetMode="External"/><Relationship Id="rId63" Type="http://schemas.openxmlformats.org/officeDocument/2006/relationships/hyperlink" Target="https://www.huduser.gov/portal/datasets/fmr/fmr2025/designated-safmr-areas.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uduser.gov/portal/datasets/fmr.html" TargetMode="External"/><Relationship Id="rId29" Type="http://schemas.openxmlformats.org/officeDocument/2006/relationships/hyperlink" Target="https://www.huduser.gov/portal/datasets/fmr.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00-10-02/pdf/00-24922.pdf" TargetMode="External"/><Relationship Id="rId24" Type="http://schemas.openxmlformats.org/officeDocument/2006/relationships/hyperlink" Target="https://www.huduser.gov/portal/datasets/fmr/fmrs/FY2026_code/2026bdrm_rent.odn?%20year=2026&amp;cbsasub=METRO10500M10500&amp;br_size=3" TargetMode="External"/><Relationship Id="rId32" Type="http://schemas.openxmlformats.org/officeDocument/2006/relationships/hyperlink" Target="https://www.huduser.gov/portal/datasets/fmr/fmrs/FY2026_code/2026summary.odn?%20&amp;year=2026&amp;fmrtype=Final&amp;cbsasub=METRO11260M11260" TargetMode="External"/><Relationship Id="rId37" Type="http://schemas.openxmlformats.org/officeDocument/2006/relationships/hyperlink" Target="https://www.huduser.gov/portal/datasets/fmr/fmrs/FY2026_code/2026summary.odn?%20&amp;year=2026&amp;fmrtype=Final&amp;cbsasub=METRO10580M10580" TargetMode="External"/><Relationship Id="rId40" Type="http://schemas.openxmlformats.org/officeDocument/2006/relationships/hyperlink" Target="https://www.huduser.gov/portal/datasets/fmr/fmrs/FY2026_code/2026zip_code_calc.odn?%20zcta=07458&amp;metro_code=METRO35620MM0875&amp;year=2026&amp;hypo=hypo" TargetMode="External"/><Relationship Id="rId45" Type="http://schemas.openxmlformats.org/officeDocument/2006/relationships/hyperlink" Target="https://www.huduser.gov/portal/datasets/fmr/fmrs/FY2026_code/2026zip_code_calc.odn?%20zcta=82336&amp;metro_code=NCNTY56037N56037&amp;year=2026&amp;hypo=hypo" TargetMode="External"/><Relationship Id="rId53" Type="http://schemas.openxmlformats.org/officeDocument/2006/relationships/hyperlink" Target="https://www.huduser.gov/portal/datasets/fmr/fmrs/FY2026_code/2026zip_code_calc.odn?%20zcta=85333&amp;metro_code=METRO38060M38060&amp;year=2026&amp;hypo=hypo" TargetMode="External"/><Relationship Id="rId58" Type="http://schemas.openxmlformats.org/officeDocument/2006/relationships/hyperlink" Target="https://www.huduser.gov/portal/datasets/fmr/fmr2016f/SAFMR-Final-Rule.pdf"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uduser.gov/portal/datasets/fmr.html" TargetMode="External"/><Relationship Id="rId23" Type="http://schemas.openxmlformats.org/officeDocument/2006/relationships/hyperlink" Target="https://www.huduser.gov/portal/datasets/fmr/fmrs/FY2026_code/2026summary.odn?&amp;year=2026&amp;fmrtype=Final&amp;cbsasub=METRO10500M10500" TargetMode="External"/><Relationship Id="rId28" Type="http://schemas.openxmlformats.org/officeDocument/2006/relationships/hyperlink" Target="https://www.huduser.gov/portal/datasets/fmr.html" TargetMode="External"/><Relationship Id="rId36" Type="http://schemas.openxmlformats.org/officeDocument/2006/relationships/hyperlink" Target="https://www.huduser.gov/portal/datasets/fmr/fmrs/FY2026_code/2026zip_code_calc.odn?%20zcta=12020&amp;metro_code=METRO10580M10580&amp;year=2026&amp;hypo=hypo" TargetMode="External"/><Relationship Id="rId49" Type="http://schemas.openxmlformats.org/officeDocument/2006/relationships/hyperlink" Target="https://www.huduser.gov/portal/datasets/fmr/fmrs/FY2026_code/2026zip_code_calc.odn?%20zcta=95605&amp;metro_code=METRO40900MM9270&amp;year=2026&amp;hypo=hypo" TargetMode="External"/><Relationship Id="rId57" Type="http://schemas.openxmlformats.org/officeDocument/2006/relationships/hyperlink" Target="https://www.huduser.gov/portal/datasets/fmr/smallarea/index.html" TargetMode="External"/><Relationship Id="rId61" Type="http://schemas.openxmlformats.org/officeDocument/2006/relationships/hyperlink" Target="https://www.huduser.gov/portal/datasets/fmr/fmr2016f/SAFMR-Final-Rule.pdf"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huduser.gov/portal/datasets/fmr/fmrs/FY2026_code/2026zip_code_calc.odn?%20zcta=99501&amp;metro_code=METRO11260M11260&amp;year=2026&amp;hypo=hypo" TargetMode="External"/><Relationship Id="rId44" Type="http://schemas.openxmlformats.org/officeDocument/2006/relationships/hyperlink" Target="https://www.huduser.gov/portal/datasets/fmr/fmrs/FY2026_code/2026zip_code_calc.odn?%20zcta=18105&amp;metro_code=METRO10900M10900&amp;year=2026&amp;hypo=hypo" TargetMode="External"/><Relationship Id="rId52" Type="http://schemas.openxmlformats.org/officeDocument/2006/relationships/hyperlink" Target="https://www.huduser.gov/portal/datasets/fmr/fmrs/FY2026_code/2026bdrm_rent.odn?%20year=2026&amp;cbsasub=METRO40900MM9270&amp;br_size=0" TargetMode="External"/><Relationship Id="rId60" Type="http://schemas.openxmlformats.org/officeDocument/2006/relationships/hyperlink" Target="https://www.huduser.gov/portal/datasets/fmr/fmr2016f/SAFMR-Final-Rule.pdf" TargetMode="External"/><Relationship Id="rId65" Type="http://schemas.openxmlformats.org/officeDocument/2006/relationships/hyperlink" Target="https://www.huduser.gov/portal/sites/default/files/pdf/federal-register-notice-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user.gov/portal/datasets/fmr.html" TargetMode="External"/><Relationship Id="rId22" Type="http://schemas.openxmlformats.org/officeDocument/2006/relationships/hyperlink" Target="https://www.huduser.gov/portal/datasets/fmr/fmrs/FY2026_code/2026zip_code_calc.odn?&amp;%20zcta=31705&amp;metro_code=METRO10500M10500&amp;year=2026&amp;hypo=hypo" TargetMode="External"/><Relationship Id="rId27" Type="http://schemas.openxmlformats.org/officeDocument/2006/relationships/hyperlink" Target="https://www.huduser.gov/portal/datasets/fmr/fmrs/FY2026_code/2026summary.odn?%20&amp;year=2026&amp;fmrtype=Final&amp;cbsasub=METRO10540M10540" TargetMode="External"/><Relationship Id="rId30" Type="http://schemas.openxmlformats.org/officeDocument/2006/relationships/hyperlink" Target="https://www.huduser.gov/portal/datasets/fmr.html" TargetMode="External"/><Relationship Id="rId35" Type="http://schemas.openxmlformats.org/officeDocument/2006/relationships/hyperlink" Target="https://www.huduser.gov/portal/datasets/fmr/fmrs/FY2026_code/2026zip_code_calc.odn?%20zcta=12020&amp;metro_code=METRO10580M10580&amp;year=2026&amp;hypo=hypo" TargetMode="External"/><Relationship Id="rId43" Type="http://schemas.openxmlformats.org/officeDocument/2006/relationships/image" Target="media/image6.png"/><Relationship Id="rId48" Type="http://schemas.openxmlformats.org/officeDocument/2006/relationships/hyperlink" Target="https://www.huduser.gov/portal/datasets/fmr.html" TargetMode="External"/><Relationship Id="rId56" Type="http://schemas.openxmlformats.org/officeDocument/2006/relationships/hyperlink" Target="https://www.huduser.gov/portal/sites/default/files/pdf/federal-register-notice-2023.pdf" TargetMode="External"/><Relationship Id="rId64" Type="http://schemas.openxmlformats.org/officeDocument/2006/relationships/hyperlink" Target="https://www.hud.gov/program_offices/public_indian_housing/programs/hcv/safmr" TargetMode="External"/><Relationship Id="rId8" Type="http://schemas.openxmlformats.org/officeDocument/2006/relationships/webSettings" Target="webSettings.xml"/><Relationship Id="rId51" Type="http://schemas.openxmlformats.org/officeDocument/2006/relationships/hyperlink" Target="https://www.huduser.gov/portal/datasets/fmr/fmrs/FY2026_code/2026summary.odn?%20&amp;year=2026&amp;fmrtype=Final&amp;cbsasub=METRO40900MM9270" TargetMode="External"/><Relationship Id="rId3" Type="http://schemas.openxmlformats.org/officeDocument/2006/relationships/customXml" Target="../customXml/item3.xml"/><Relationship Id="rId12" Type="http://schemas.openxmlformats.org/officeDocument/2006/relationships/hyperlink" Target="https://www.huduser.gov/portal/publications/Small-Area-FMR-Evaluation-Final-Report.html" TargetMode="External"/><Relationship Id="rId17" Type="http://schemas.openxmlformats.org/officeDocument/2006/relationships/hyperlink" Target="https://www.huduser.gov/portal/datasets/fmr.html" TargetMode="External"/><Relationship Id="rId25" Type="http://schemas.openxmlformats.org/officeDocument/2006/relationships/hyperlink" Target="https://www.huduser.gov/portal/datasets/fmr.html" TargetMode="External"/><Relationship Id="rId33" Type="http://schemas.openxmlformats.org/officeDocument/2006/relationships/image" Target="media/image3.png"/><Relationship Id="rId38" Type="http://schemas.openxmlformats.org/officeDocument/2006/relationships/image" Target="media/image4.png"/><Relationship Id="rId46" Type="http://schemas.openxmlformats.org/officeDocument/2006/relationships/image" Target="media/image7.png"/><Relationship Id="rId59" Type="http://schemas.openxmlformats.org/officeDocument/2006/relationships/hyperlink" Target="https://www.huduser.gov/portal/datasets/fmr/fmr2016f/SAFMR-Final-Rule-Criteria-Notice.pdf"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huduser.gov/portal/datasets/fmr/fmrs/FY2026_code/2026zip_code_calc.odn?%20zcta=12007&amp;metro_code=METRO10580M10580&amp;year=2026&amp;hypo=hypo" TargetMode="External"/><Relationship Id="rId54" Type="http://schemas.openxmlformats.org/officeDocument/2006/relationships/hyperlink" Target="https://www.huduser.gov/portal/datasets/fmr/fmr2016f/SAFMR-Final-Rule-Criteria-Notice.pdf" TargetMode="External"/><Relationship Id="rId62" Type="http://schemas.openxmlformats.org/officeDocument/2006/relationships/hyperlink" Target="https://www.huduser.gov/portal/sites/default/files/pdf/federal-register-notice-2023.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ensus.gov/programs-surveys/geography/guidance/geo-areas/zctas.html" TargetMode="External"/><Relationship Id="rId13" Type="http://schemas.openxmlformats.org/officeDocument/2006/relationships/hyperlink" Target="https://www.huduser.gov/portal/periodicals/cityscpe/vol21num3/guest.html" TargetMode="External"/><Relationship Id="rId18" Type="http://schemas.openxmlformats.org/officeDocument/2006/relationships/hyperlink" Target="https://www.huduser.gov/portal/periodicals/cityscpe/vol21num3/guest.html" TargetMode="External"/><Relationship Id="rId26" Type="http://schemas.openxmlformats.org/officeDocument/2006/relationships/hyperlink" Target="https://www.huduser.gov/portal/datasets/fmr/fmr2016f/SAFMR-Final-Rule-Criteria-Notice.pdf" TargetMode="External"/><Relationship Id="rId3" Type="http://schemas.openxmlformats.org/officeDocument/2006/relationships/hyperlink" Target="https://www.huduser.gov/portal/periodicals/cityscpe/vol21num3/guest.html" TargetMode="External"/><Relationship Id="rId21" Type="http://schemas.openxmlformats.org/officeDocument/2006/relationships/hyperlink" Target="https://www.huduser.gov/portal/datasets/fmr/fmr2016f/SAFMR-Final-Rule-Criteria-Notice.pdf" TargetMode="External"/><Relationship Id="rId7" Type="http://schemas.openxmlformats.org/officeDocument/2006/relationships/hyperlink" Target="https://www.huduser.gov/portal/periodicals/cityscpe/vol21num3/guest.html" TargetMode="External"/><Relationship Id="rId12" Type="http://schemas.openxmlformats.org/officeDocument/2006/relationships/hyperlink" Target="https://www.federalregister.gov/documents/2024/12/31/2024-31401/housing-opportunity-through-modernization-act-implementation-of-sections-102-103-and-104-extension" TargetMode="External"/><Relationship Id="rId17" Type="http://schemas.openxmlformats.org/officeDocument/2006/relationships/hyperlink" Target="https://www.huduser.gov/portal/datasets/fmr/fmr2016f/SAFMR-Final-Rule.pdf" TargetMode="External"/><Relationship Id="rId25" Type="http://schemas.openxmlformats.org/officeDocument/2006/relationships/hyperlink" Target="https://www.huduser.gov/portal/datasets/fmr/fmr2020/FMR-Notice-2020.pdf" TargetMode="External"/><Relationship Id="rId33" Type="http://schemas.openxmlformats.org/officeDocument/2006/relationships/hyperlink" Target="https://www.federalregister.gov/documents/2010/05/18/2010-11731/section-8-housing-choice-voucher-program-demonstration-project-of-small-area-fair-market-rents-in" TargetMode="External"/><Relationship Id="rId2" Type="http://schemas.openxmlformats.org/officeDocument/2006/relationships/hyperlink" Target="https://www.gao.gov/products/rced-94-112" TargetMode="External"/><Relationship Id="rId16" Type="http://schemas.openxmlformats.org/officeDocument/2006/relationships/hyperlink" Target="https://www.law.cornell.edu/cfr/text/24/888.113" TargetMode="External"/><Relationship Id="rId20" Type="http://schemas.openxmlformats.org/officeDocument/2006/relationships/hyperlink" Target="https://www.hud.gov/sites/dfiles/PIH/documents/PIH_2024-34.pdf" TargetMode="External"/><Relationship Id="rId29" Type="http://schemas.openxmlformats.org/officeDocument/2006/relationships/hyperlink" Target="https://www.govinfo.gov/content/pkg/FR-2015-06-02/pdf/2015-13430.pdf" TargetMode="External"/><Relationship Id="rId1" Type="http://schemas.openxmlformats.org/officeDocument/2006/relationships/hyperlink" Target="https://www.huduser.gov/portal/datasets/fmr/fmr2016f/SAFMR-Final-Rule-Criteria-Notice.pdf" TargetMode="External"/><Relationship Id="rId6" Type="http://schemas.openxmlformats.org/officeDocument/2006/relationships/hyperlink" Target="https://www.ecfr.gov/current/title-24/subtitle-B/chapter-VIII/part-888/subpart-A/section-888.113" TargetMode="External"/><Relationship Id="rId11" Type="http://schemas.openxmlformats.org/officeDocument/2006/relationships/hyperlink" Target="https://www.huduser.gov/portal/datasets/fmr.html" TargetMode="External"/><Relationship Id="rId24" Type="http://schemas.openxmlformats.org/officeDocument/2006/relationships/hyperlink" Target="https://www.huduser.gov/portal/datasets/fmr/fmr2018/FY2018-FMR-Preamble.pdf" TargetMode="External"/><Relationship Id="rId32" Type="http://schemas.openxmlformats.org/officeDocument/2006/relationships/hyperlink" Target="https://www.govinfo.gov/content/pkg/FR-2015-06-02/pdf/2015-13430.pdf" TargetMode="External"/><Relationship Id="rId5" Type="http://schemas.openxmlformats.org/officeDocument/2006/relationships/hyperlink" Target="https://www.huduser.gov/portal/datasets/fmr/fmr2016f/SAFMR-Final-Rule.pdf" TargetMode="External"/><Relationship Id="rId15" Type="http://schemas.openxmlformats.org/officeDocument/2006/relationships/hyperlink" Target="https://www.huduser.gov/portal/datasets/fmr/fmr2016f/SAFMR-Final-Rule-Criteria-Notice.pdf" TargetMode="External"/><Relationship Id="rId23" Type="http://schemas.openxmlformats.org/officeDocument/2006/relationships/hyperlink" Target="https://www.huduser.gov/portal/datasets/fmr/fmr2020/FMR-Notice-2020.pdf" TargetMode="External"/><Relationship Id="rId28" Type="http://schemas.openxmlformats.org/officeDocument/2006/relationships/hyperlink" Target="https://www.huduser.gov/portal/periodicals/cityscpe/vol21num3/guest.html" TargetMode="External"/><Relationship Id="rId10" Type="http://schemas.openxmlformats.org/officeDocument/2006/relationships/hyperlink" Target="https://www.census.gov/geographies/reference-files/time-series/demo/metro-micro/delineation-files.html" TargetMode="External"/><Relationship Id="rId19" Type="http://schemas.openxmlformats.org/officeDocument/2006/relationships/hyperlink" Target="https://www.huduser.gov/portal/portal/sites/default/files/pdf/SecretarysDetermination.pdf" TargetMode="External"/><Relationship Id="rId31" Type="http://schemas.openxmlformats.org/officeDocument/2006/relationships/hyperlink" Target="https://www.huduser.gov/portal/datasets/fmr/fmr2011p/Preamble_FY2011P_FMRs.pdf" TargetMode="External"/><Relationship Id="rId4" Type="http://schemas.openxmlformats.org/officeDocument/2006/relationships/hyperlink" Target="https://www.huduser.gov/portal/periodicals/cityscpe/vol21num3/guest.html" TargetMode="External"/><Relationship Id="rId9" Type="http://schemas.openxmlformats.org/officeDocument/2006/relationships/hyperlink" Target="https://www.hud.gov/sites/dfiles/PIH/documents/SAFMR-FAQs_10.24.23.pdf" TargetMode="External"/><Relationship Id="rId14" Type="http://schemas.openxmlformats.org/officeDocument/2006/relationships/hyperlink" Target="https://www.huduser.gov/portal/sites/default/files/pdf/federal-register-notice-2023.pdf" TargetMode="External"/><Relationship Id="rId22" Type="http://schemas.openxmlformats.org/officeDocument/2006/relationships/hyperlink" Target="https://www.huduser.gov/portal/datasets/fmr/fmr2025/FMR_FY25_FinalNotice.pdf" TargetMode="External"/><Relationship Id="rId27" Type="http://schemas.openxmlformats.org/officeDocument/2006/relationships/hyperlink" Target="https://www.govinfo.gov/content/pkg/FR-2015-06-02/pdf/2015-13430.pdf" TargetMode="External"/><Relationship Id="rId30" Type="http://schemas.openxmlformats.org/officeDocument/2006/relationships/hyperlink" Target="https://www.federalregister.gov/documents/2010/05/18/2010-11731/section-8-housing-choice-voucher-program-demonstration-project-of-small-area-fair-market-rent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16" ma:contentTypeDescription="Create a new document." ma:contentTypeScope="" ma:versionID="be86890a5b92ba6e8588a8746b7c2177">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4a7f15b0bc2ec3dfa794a71a3501a14b"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5cbd48-1a33-4272-a019-dd75a0e18eed}" ma:internalName="TaxCatchAll" ma:showField="CatchAllData" ma:web="9edda27f-c574-48e3-8296-af92236c6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0ce505-e39d-4fca-82e8-1e98afc3311a">
      <Terms xmlns="http://schemas.microsoft.com/office/infopath/2007/PartnerControls"/>
    </lcf76f155ced4ddcb4097134ff3c332f>
    <TaxCatchAll xmlns="9edda27f-c574-48e3-8296-af92236c6f10" xsi:nil="true"/>
  </documentManagement>
</p:properties>
</file>

<file path=customXml/itemProps1.xml><?xml version="1.0" encoding="utf-8"?>
<ds:datastoreItem xmlns:ds="http://schemas.openxmlformats.org/officeDocument/2006/customXml" ds:itemID="{1764B59F-995D-4FD1-A360-F2798EC43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822C03-8B34-4C09-8060-A9D72BA13B03}">
  <ds:schemaRefs>
    <ds:schemaRef ds:uri="http://schemas.microsoft.com/sharepoint/v3/contenttype/forms"/>
  </ds:schemaRefs>
</ds:datastoreItem>
</file>

<file path=customXml/itemProps3.xml><?xml version="1.0" encoding="utf-8"?>
<ds:datastoreItem xmlns:ds="http://schemas.openxmlformats.org/officeDocument/2006/customXml" ds:itemID="{C50200BC-1A71-4636-B4D4-482CBC868823}">
  <ds:schemaRefs>
    <ds:schemaRef ds:uri="http://schemas.openxmlformats.org/officeDocument/2006/bibliography"/>
  </ds:schemaRefs>
</ds:datastoreItem>
</file>

<file path=customXml/itemProps4.xml><?xml version="1.0" encoding="utf-8"?>
<ds:datastoreItem xmlns:ds="http://schemas.openxmlformats.org/officeDocument/2006/customXml" ds:itemID="{A65B51D2-8EB5-447E-BE7A-9E38A315D220}">
  <ds:schemaRefs>
    <ds:schemaRef ds:uri="http://schemas.microsoft.com/office/2006/metadata/properties"/>
    <ds:schemaRef ds:uri="http://schemas.microsoft.com/office/infopath/2007/PartnerControls"/>
    <ds:schemaRef ds:uri="2a0ce505-e39d-4fca-82e8-1e98afc3311a"/>
    <ds:schemaRef ds:uri="9edda27f-c574-48e3-8296-af92236c6f10"/>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28</Pages>
  <Words>8125</Words>
  <Characters>46316</Characters>
  <Application>Microsoft Office Word</Application>
  <DocSecurity>0</DocSecurity>
  <Lines>385</Lines>
  <Paragraphs>108</Paragraphs>
  <ScaleCrop>false</ScaleCrop>
  <Company>U.S. Department of Housing and Urban Development</Company>
  <LinksUpToDate>false</LinksUpToDate>
  <CharactersWithSpaces>54333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Jill L</dc:creator>
  <cp:keywords/>
  <dc:description/>
  <cp:lastModifiedBy>Bibler, Adam</cp:lastModifiedBy>
  <cp:revision>56</cp:revision>
  <cp:lastPrinted>2025-05-27T17:29:00Z</cp:lastPrinted>
  <dcterms:created xsi:type="dcterms:W3CDTF">2025-08-27T16:50:00Z</dcterms:created>
  <dcterms:modified xsi:type="dcterms:W3CDTF">2025-09-25T18:05:00Z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y fmtid="{D5CDD505-2E9C-101B-9397-08002B2CF9AE}" pid="3" name="MediaServiceImageTags">
    <vt:lpwstr/>
  </property>
</Properties>
</file>