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A86" w:rsidRDefault="00D44A86" w:rsidP="00AE4F0B">
      <w:pPr>
        <w:suppressAutoHyphens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DEPARTMENT OF HOUSING AND URBAN DEVELOPMENT</w:t>
      </w:r>
    </w:p>
    <w:p w:rsidR="00D44A86" w:rsidRDefault="00D44A86" w:rsidP="00AE4F0B">
      <w:pPr>
        <w:suppressAutoHyphens/>
        <w:jc w:val="center"/>
        <w:rPr>
          <w:b/>
          <w:bCs/>
          <w:color w:val="000000"/>
          <w:sz w:val="24"/>
          <w:szCs w:val="24"/>
        </w:rPr>
      </w:pPr>
    </w:p>
    <w:p w:rsidR="00D44A86" w:rsidRDefault="00D44A86" w:rsidP="00AE4F0B">
      <w:pPr>
        <w:tabs>
          <w:tab w:val="center" w:pos="4680"/>
        </w:tabs>
        <w:suppressAutoHyphens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[Docket No. FR-</w:t>
      </w:r>
      <w:r w:rsidR="005609CE">
        <w:rPr>
          <w:b/>
          <w:bCs/>
          <w:sz w:val="24"/>
          <w:szCs w:val="24"/>
        </w:rPr>
        <w:t>58</w:t>
      </w:r>
      <w:r w:rsidR="00BA50BD">
        <w:rPr>
          <w:b/>
          <w:bCs/>
          <w:sz w:val="24"/>
          <w:szCs w:val="24"/>
        </w:rPr>
        <w:t>85</w:t>
      </w:r>
      <w:r w:rsidR="00F70EA4">
        <w:rPr>
          <w:b/>
          <w:bCs/>
          <w:sz w:val="24"/>
          <w:szCs w:val="24"/>
        </w:rPr>
        <w:t>-N-0</w:t>
      </w:r>
      <w:r w:rsidR="000A00D2">
        <w:rPr>
          <w:b/>
          <w:bCs/>
          <w:sz w:val="24"/>
          <w:szCs w:val="24"/>
        </w:rPr>
        <w:t>6</w:t>
      </w:r>
      <w:r>
        <w:rPr>
          <w:b/>
          <w:bCs/>
          <w:sz w:val="24"/>
          <w:szCs w:val="24"/>
        </w:rPr>
        <w:t>]</w:t>
      </w:r>
    </w:p>
    <w:p w:rsidR="00D44A86" w:rsidRDefault="00D44A86" w:rsidP="00AE4F0B">
      <w:pPr>
        <w:suppressAutoHyphens/>
        <w:jc w:val="center"/>
        <w:rPr>
          <w:b/>
          <w:bCs/>
          <w:color w:val="000000"/>
          <w:sz w:val="24"/>
          <w:szCs w:val="24"/>
        </w:rPr>
      </w:pPr>
    </w:p>
    <w:p w:rsidR="00D44A86" w:rsidRDefault="00D44A86" w:rsidP="00AE4F0B">
      <w:pPr>
        <w:suppressAutoHyphens/>
        <w:jc w:val="center"/>
        <w:rPr>
          <w:color w:val="000000"/>
          <w:sz w:val="24"/>
          <w:szCs w:val="24"/>
        </w:rPr>
      </w:pPr>
    </w:p>
    <w:p w:rsidR="00D44A86" w:rsidRDefault="005F6F21" w:rsidP="00AE4F0B">
      <w:pPr>
        <w:suppressAutoHyphens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Final</w:t>
      </w:r>
      <w:r w:rsidR="00D44A86">
        <w:rPr>
          <w:b/>
          <w:bCs/>
          <w:color w:val="000000"/>
          <w:sz w:val="24"/>
          <w:szCs w:val="24"/>
        </w:rPr>
        <w:t xml:space="preserve"> Fair Market Rents for the Housing Choice Voucher Program</w:t>
      </w:r>
    </w:p>
    <w:p w:rsidR="00D44A86" w:rsidRDefault="00D44A86" w:rsidP="00AE4F0B">
      <w:pPr>
        <w:suppressAutoHyphens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and Moderate Rehabilitation Single Room Occupancy Program</w:t>
      </w:r>
    </w:p>
    <w:p w:rsidR="00D44A86" w:rsidRDefault="00D44A86" w:rsidP="00AE4F0B">
      <w:pPr>
        <w:suppressAutoHyphens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Fiscal Year </w:t>
      </w:r>
      <w:r w:rsidR="00461778">
        <w:rPr>
          <w:b/>
          <w:bCs/>
          <w:color w:val="000000"/>
          <w:sz w:val="24"/>
          <w:szCs w:val="24"/>
        </w:rPr>
        <w:t>201</w:t>
      </w:r>
      <w:r w:rsidR="00BA50BD">
        <w:rPr>
          <w:b/>
          <w:bCs/>
          <w:color w:val="000000"/>
          <w:sz w:val="24"/>
          <w:szCs w:val="24"/>
        </w:rPr>
        <w:t>6</w:t>
      </w:r>
      <w:r w:rsidR="00B871B0">
        <w:rPr>
          <w:b/>
          <w:bCs/>
          <w:color w:val="000000"/>
          <w:sz w:val="24"/>
          <w:szCs w:val="24"/>
        </w:rPr>
        <w:t>; Revised</w:t>
      </w:r>
    </w:p>
    <w:p w:rsidR="00D44A86" w:rsidRDefault="00D44A86" w:rsidP="00AE4F0B">
      <w:pPr>
        <w:suppressAutoHyphens/>
        <w:jc w:val="center"/>
        <w:rPr>
          <w:color w:val="000000"/>
          <w:sz w:val="24"/>
          <w:szCs w:val="24"/>
        </w:rPr>
      </w:pPr>
    </w:p>
    <w:p w:rsidR="00D44A86" w:rsidRDefault="00D44A86" w:rsidP="00AE4F0B">
      <w:pPr>
        <w:suppressAutoHyphens/>
        <w:rPr>
          <w:color w:val="000000"/>
          <w:sz w:val="24"/>
          <w:szCs w:val="24"/>
        </w:rPr>
      </w:pPr>
    </w:p>
    <w:p w:rsidR="00D44A86" w:rsidRDefault="00D44A86" w:rsidP="00AE4F0B">
      <w:pPr>
        <w:suppressAutoHyphens/>
        <w:spacing w:line="480" w:lineRule="auto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AGENCY:</w:t>
      </w:r>
      <w:r>
        <w:rPr>
          <w:color w:val="000000"/>
          <w:sz w:val="24"/>
          <w:szCs w:val="24"/>
        </w:rPr>
        <w:t xml:space="preserve">  Office of the Assistant Secretary for Policy Development and Research, HUD.</w:t>
      </w:r>
    </w:p>
    <w:p w:rsidR="00D44A86" w:rsidRDefault="00D44A86" w:rsidP="00AE4F0B">
      <w:pPr>
        <w:suppressAutoHyphens/>
        <w:spacing w:line="480" w:lineRule="auto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ACTION:</w:t>
      </w:r>
      <w:r>
        <w:rPr>
          <w:color w:val="000000"/>
          <w:sz w:val="24"/>
          <w:szCs w:val="24"/>
        </w:rPr>
        <w:t xml:space="preserve">  Notice of </w:t>
      </w:r>
      <w:r w:rsidR="005F6F21">
        <w:rPr>
          <w:color w:val="000000"/>
          <w:sz w:val="24"/>
          <w:szCs w:val="24"/>
        </w:rPr>
        <w:t>Final</w:t>
      </w:r>
      <w:r>
        <w:rPr>
          <w:color w:val="000000"/>
          <w:sz w:val="24"/>
          <w:szCs w:val="24"/>
        </w:rPr>
        <w:t xml:space="preserve"> Fiscal Year (FY) </w:t>
      </w:r>
      <w:r w:rsidR="00461778">
        <w:rPr>
          <w:color w:val="000000"/>
          <w:sz w:val="24"/>
          <w:szCs w:val="24"/>
        </w:rPr>
        <w:t>201</w:t>
      </w:r>
      <w:r w:rsidR="00BA50BD">
        <w:rPr>
          <w:color w:val="000000"/>
          <w:sz w:val="24"/>
          <w:szCs w:val="24"/>
        </w:rPr>
        <w:t>6</w:t>
      </w:r>
      <w:r w:rsidR="0046177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Fair Market Rents (FMRs)</w:t>
      </w:r>
      <w:r w:rsidR="00B871B0">
        <w:rPr>
          <w:color w:val="000000"/>
          <w:sz w:val="24"/>
          <w:szCs w:val="24"/>
        </w:rPr>
        <w:t>, Update</w:t>
      </w:r>
      <w:r>
        <w:rPr>
          <w:color w:val="000000"/>
          <w:sz w:val="24"/>
          <w:szCs w:val="24"/>
        </w:rPr>
        <w:t>.</w:t>
      </w:r>
    </w:p>
    <w:p w:rsidR="00D44A86" w:rsidRDefault="00D44A86" w:rsidP="00AE4F0B">
      <w:pPr>
        <w:suppressAutoHyphens/>
        <w:spacing w:line="480" w:lineRule="auto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SUMMARY:</w:t>
      </w:r>
      <w:r>
        <w:rPr>
          <w:color w:val="000000"/>
          <w:sz w:val="24"/>
          <w:szCs w:val="24"/>
        </w:rPr>
        <w:t xml:space="preserve">  </w:t>
      </w:r>
      <w:r w:rsidR="00E32015">
        <w:rPr>
          <w:sz w:val="24"/>
          <w:szCs w:val="24"/>
        </w:rPr>
        <w:t>Today’s notice</w:t>
      </w:r>
      <w:r w:rsidR="00B871B0" w:rsidRPr="00B871B0">
        <w:rPr>
          <w:color w:val="000000"/>
          <w:sz w:val="24"/>
        </w:rPr>
        <w:t xml:space="preserve"> </w:t>
      </w:r>
      <w:r w:rsidR="00B871B0">
        <w:rPr>
          <w:color w:val="000000"/>
          <w:sz w:val="24"/>
        </w:rPr>
        <w:t>updates the FY 201</w:t>
      </w:r>
      <w:r w:rsidR="00BA50BD">
        <w:rPr>
          <w:color w:val="000000"/>
          <w:sz w:val="24"/>
        </w:rPr>
        <w:t>6</w:t>
      </w:r>
      <w:r w:rsidR="00ED7A5A">
        <w:rPr>
          <w:color w:val="000000"/>
          <w:sz w:val="24"/>
        </w:rPr>
        <w:t xml:space="preserve"> </w:t>
      </w:r>
      <w:r w:rsidR="00B871B0">
        <w:rPr>
          <w:color w:val="000000"/>
          <w:sz w:val="24"/>
        </w:rPr>
        <w:t xml:space="preserve">FMRs for </w:t>
      </w:r>
      <w:r w:rsidR="00DA567E">
        <w:rPr>
          <w:color w:val="000000"/>
          <w:sz w:val="24"/>
        </w:rPr>
        <w:t xml:space="preserve">Maui County, HI HUD Metro FMR </w:t>
      </w:r>
      <w:r w:rsidR="003D48BD">
        <w:rPr>
          <w:color w:val="000000"/>
          <w:sz w:val="24"/>
        </w:rPr>
        <w:t>A</w:t>
      </w:r>
      <w:r w:rsidR="00DA567E">
        <w:rPr>
          <w:color w:val="000000"/>
          <w:sz w:val="24"/>
        </w:rPr>
        <w:t>rea</w:t>
      </w:r>
      <w:r w:rsidR="003D48BD">
        <w:rPr>
          <w:color w:val="000000"/>
          <w:sz w:val="24"/>
        </w:rPr>
        <w:t xml:space="preserve"> (HMFA) </w:t>
      </w:r>
      <w:r w:rsidR="00DA567E">
        <w:rPr>
          <w:color w:val="000000"/>
          <w:sz w:val="24"/>
        </w:rPr>
        <w:t>and Kauai County, HI</w:t>
      </w:r>
      <w:r w:rsidR="00B871B0">
        <w:rPr>
          <w:color w:val="000000"/>
          <w:sz w:val="24"/>
        </w:rPr>
        <w:t>,</w:t>
      </w:r>
      <w:r w:rsidR="00B871B0" w:rsidRPr="00824557">
        <w:rPr>
          <w:color w:val="000000"/>
          <w:sz w:val="24"/>
        </w:rPr>
        <w:t xml:space="preserve"> </w:t>
      </w:r>
      <w:r w:rsidR="00B871B0">
        <w:rPr>
          <w:color w:val="000000"/>
          <w:sz w:val="24"/>
        </w:rPr>
        <w:t xml:space="preserve">based on </w:t>
      </w:r>
      <w:r w:rsidR="00045A2E">
        <w:rPr>
          <w:color w:val="000000"/>
          <w:sz w:val="24"/>
        </w:rPr>
        <w:t xml:space="preserve">a </w:t>
      </w:r>
      <w:r w:rsidR="00B871B0">
        <w:rPr>
          <w:color w:val="000000"/>
          <w:sz w:val="24"/>
        </w:rPr>
        <w:t>survey</w:t>
      </w:r>
      <w:r w:rsidR="00045A2E">
        <w:rPr>
          <w:color w:val="000000"/>
          <w:sz w:val="24"/>
        </w:rPr>
        <w:t xml:space="preserve"> of rents</w:t>
      </w:r>
      <w:r w:rsidR="00B871B0">
        <w:rPr>
          <w:color w:val="000000"/>
          <w:sz w:val="24"/>
        </w:rPr>
        <w:t xml:space="preserve"> conducted in </w:t>
      </w:r>
      <w:r w:rsidR="000C6CFF">
        <w:rPr>
          <w:color w:val="000000"/>
          <w:sz w:val="24"/>
        </w:rPr>
        <w:t>April</w:t>
      </w:r>
      <w:r w:rsidR="00045A2E">
        <w:rPr>
          <w:color w:val="000000"/>
          <w:sz w:val="24"/>
        </w:rPr>
        <w:t>, 2016</w:t>
      </w:r>
      <w:r w:rsidR="000B2BEE">
        <w:rPr>
          <w:color w:val="000000"/>
          <w:sz w:val="24"/>
        </w:rPr>
        <w:t xml:space="preserve">, </w:t>
      </w:r>
      <w:r w:rsidR="008E3077">
        <w:rPr>
          <w:color w:val="000000"/>
          <w:sz w:val="24"/>
        </w:rPr>
        <w:t xml:space="preserve">by the area public housing agencies (PHAs).  </w:t>
      </w:r>
      <w:r w:rsidR="00B871B0">
        <w:rPr>
          <w:sz w:val="24"/>
          <w:szCs w:val="24"/>
        </w:rPr>
        <w:t>The</w:t>
      </w:r>
      <w:r w:rsidR="00E32015">
        <w:rPr>
          <w:sz w:val="24"/>
          <w:szCs w:val="24"/>
        </w:rPr>
        <w:t xml:space="preserve"> </w:t>
      </w:r>
      <w:r w:rsidR="000C6CFF">
        <w:rPr>
          <w:sz w:val="24"/>
          <w:szCs w:val="24"/>
        </w:rPr>
        <w:t xml:space="preserve">revised </w:t>
      </w:r>
      <w:r w:rsidR="00E32015">
        <w:rPr>
          <w:sz w:val="24"/>
          <w:szCs w:val="24"/>
        </w:rPr>
        <w:t>FY</w:t>
      </w:r>
      <w:r w:rsidR="00E32015" w:rsidRPr="008E3077">
        <w:t xml:space="preserve"> </w:t>
      </w:r>
      <w:r w:rsidR="00E32015">
        <w:rPr>
          <w:sz w:val="24"/>
          <w:szCs w:val="24"/>
        </w:rPr>
        <w:t>201</w:t>
      </w:r>
      <w:r w:rsidR="00BA50BD">
        <w:rPr>
          <w:sz w:val="24"/>
          <w:szCs w:val="24"/>
        </w:rPr>
        <w:t>6</w:t>
      </w:r>
      <w:r w:rsidR="00E32015">
        <w:rPr>
          <w:sz w:val="24"/>
          <w:szCs w:val="24"/>
        </w:rPr>
        <w:t xml:space="preserve"> FMRs for </w:t>
      </w:r>
      <w:r w:rsidR="00B871B0">
        <w:rPr>
          <w:sz w:val="24"/>
          <w:szCs w:val="24"/>
        </w:rPr>
        <w:t>these</w:t>
      </w:r>
      <w:r w:rsidR="00E32015">
        <w:rPr>
          <w:sz w:val="24"/>
          <w:szCs w:val="24"/>
        </w:rPr>
        <w:t xml:space="preserve"> areas reflect the estimated 40</w:t>
      </w:r>
      <w:r w:rsidR="00E32015" w:rsidRPr="00112C61">
        <w:rPr>
          <w:sz w:val="24"/>
          <w:szCs w:val="24"/>
        </w:rPr>
        <w:t>th</w:t>
      </w:r>
      <w:r w:rsidR="00E32015">
        <w:rPr>
          <w:sz w:val="24"/>
          <w:szCs w:val="24"/>
        </w:rPr>
        <w:t xml:space="preserve"> percentile rent </w:t>
      </w:r>
      <w:r w:rsidR="000C6CFF">
        <w:rPr>
          <w:sz w:val="24"/>
          <w:szCs w:val="24"/>
        </w:rPr>
        <w:t>for April</w:t>
      </w:r>
      <w:r w:rsidR="00E32015">
        <w:rPr>
          <w:sz w:val="24"/>
          <w:szCs w:val="24"/>
        </w:rPr>
        <w:t>, 201</w:t>
      </w:r>
      <w:r w:rsidR="00BA50BD">
        <w:rPr>
          <w:sz w:val="24"/>
          <w:szCs w:val="24"/>
        </w:rPr>
        <w:t>6</w:t>
      </w:r>
      <w:r w:rsidR="00E32015">
        <w:rPr>
          <w:sz w:val="24"/>
          <w:szCs w:val="24"/>
        </w:rPr>
        <w:t xml:space="preserve">.  </w:t>
      </w:r>
    </w:p>
    <w:p w:rsidR="00D44A86" w:rsidRDefault="00D44A86" w:rsidP="00AE4F0B">
      <w:pPr>
        <w:suppressAutoHyphens/>
        <w:spacing w:line="480" w:lineRule="auto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DATES: </w:t>
      </w:r>
      <w:r>
        <w:rPr>
          <w:color w:val="000000"/>
          <w:sz w:val="24"/>
          <w:szCs w:val="24"/>
        </w:rPr>
        <w:t xml:space="preserve"> </w:t>
      </w:r>
      <w:r w:rsidR="00560794" w:rsidRPr="00560794">
        <w:rPr>
          <w:i/>
          <w:color w:val="000000"/>
          <w:sz w:val="24"/>
          <w:szCs w:val="24"/>
        </w:rPr>
        <w:t>Effective Date:</w:t>
      </w:r>
      <w:r w:rsidR="00560794">
        <w:rPr>
          <w:color w:val="000000"/>
          <w:sz w:val="24"/>
          <w:szCs w:val="24"/>
        </w:rPr>
        <w:t xml:space="preserve">  The FMRs published in this notice are effective on </w:t>
      </w:r>
      <w:r w:rsidR="00B871B0">
        <w:rPr>
          <w:color w:val="000000"/>
          <w:sz w:val="24"/>
          <w:szCs w:val="24"/>
        </w:rPr>
        <w:t>[Insert Date of Publication in Federal Register]</w:t>
      </w:r>
      <w:r w:rsidR="00560794">
        <w:rPr>
          <w:color w:val="000000"/>
          <w:sz w:val="24"/>
          <w:szCs w:val="24"/>
        </w:rPr>
        <w:t>.</w:t>
      </w:r>
    </w:p>
    <w:p w:rsidR="00D27D2C" w:rsidRDefault="00D44A86" w:rsidP="00AE4F0B">
      <w:pPr>
        <w:tabs>
          <w:tab w:val="left" w:pos="-720"/>
        </w:tabs>
        <w:suppressAutoHyphens/>
        <w:spacing w:line="480" w:lineRule="auto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FOR FURTHER INFORMATION</w:t>
      </w:r>
      <w:r w:rsidR="00F220AF">
        <w:rPr>
          <w:b/>
          <w:bCs/>
          <w:color w:val="000000"/>
          <w:sz w:val="24"/>
          <w:szCs w:val="24"/>
        </w:rPr>
        <w:t xml:space="preserve"> CONTACT</w:t>
      </w:r>
      <w:r>
        <w:rPr>
          <w:b/>
          <w:bCs/>
          <w:color w:val="000000"/>
          <w:sz w:val="24"/>
          <w:szCs w:val="24"/>
        </w:rPr>
        <w:t xml:space="preserve">:  </w:t>
      </w:r>
      <w:r>
        <w:rPr>
          <w:sz w:val="24"/>
          <w:szCs w:val="24"/>
        </w:rPr>
        <w:t xml:space="preserve">For technical information on </w:t>
      </w:r>
      <w:r w:rsidR="00B960A3">
        <w:rPr>
          <w:sz w:val="24"/>
          <w:szCs w:val="24"/>
        </w:rPr>
        <w:t>the methodology used to develop FMRs or</w:t>
      </w:r>
      <w:r>
        <w:rPr>
          <w:sz w:val="24"/>
          <w:szCs w:val="24"/>
        </w:rPr>
        <w:t xml:space="preserve"> a listing of all </w:t>
      </w:r>
      <w:r w:rsidR="00B960A3">
        <w:rPr>
          <w:sz w:val="24"/>
          <w:szCs w:val="24"/>
        </w:rPr>
        <w:t>FMRs</w:t>
      </w:r>
      <w:r>
        <w:rPr>
          <w:sz w:val="24"/>
          <w:szCs w:val="24"/>
        </w:rPr>
        <w:t>, please call the HUD USER information line at 800</w:t>
      </w:r>
      <w:r w:rsidR="00FA1781">
        <w:rPr>
          <w:sz w:val="24"/>
          <w:szCs w:val="24"/>
        </w:rPr>
        <w:t>-</w:t>
      </w:r>
      <w:r>
        <w:rPr>
          <w:sz w:val="24"/>
          <w:szCs w:val="24"/>
        </w:rPr>
        <w:t>245-2691 or access the</w:t>
      </w:r>
      <w:r w:rsidR="00B960A3">
        <w:rPr>
          <w:sz w:val="24"/>
          <w:szCs w:val="24"/>
        </w:rPr>
        <w:t xml:space="preserve"> information on the HUD </w:t>
      </w:r>
      <w:r w:rsidR="00653886">
        <w:rPr>
          <w:sz w:val="24"/>
          <w:szCs w:val="24"/>
        </w:rPr>
        <w:t xml:space="preserve">USER </w:t>
      </w:r>
      <w:r w:rsidR="00B960A3">
        <w:rPr>
          <w:sz w:val="24"/>
          <w:szCs w:val="24"/>
        </w:rPr>
        <w:t>website</w:t>
      </w:r>
      <w:r w:rsidR="00ED7A5A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hyperlink r:id="rId8" w:history="1">
        <w:r w:rsidR="00BA50BD" w:rsidRPr="00BA50BD">
          <w:rPr>
            <w:rStyle w:val="Hyperlink"/>
            <w:sz w:val="24"/>
            <w:szCs w:val="24"/>
          </w:rPr>
          <w:t>http://www.huduser.gov/portal/datasets/fmr.html</w:t>
        </w:r>
      </w:hyperlink>
      <w:r>
        <w:rPr>
          <w:sz w:val="24"/>
          <w:szCs w:val="24"/>
        </w:rPr>
        <w:t xml:space="preserve">.  </w:t>
      </w:r>
      <w:r>
        <w:rPr>
          <w:rFonts w:ascii="Times New (W1)" w:hAnsi="Times New (W1)"/>
          <w:sz w:val="24"/>
          <w:szCs w:val="24"/>
        </w:rPr>
        <w:t>FMRs are listed at the 40th or 50th percentile in Schedule B.  For informational purposes, 40th percentile recent</w:t>
      </w:r>
      <w:r w:rsidR="00B960A3">
        <w:rPr>
          <w:rFonts w:ascii="Times New (W1)" w:hAnsi="Times New (W1)"/>
          <w:sz w:val="24"/>
          <w:szCs w:val="24"/>
        </w:rPr>
        <w:t>-</w:t>
      </w:r>
      <w:r>
        <w:rPr>
          <w:rFonts w:ascii="Times New (W1)" w:hAnsi="Times New (W1)"/>
          <w:sz w:val="24"/>
          <w:szCs w:val="24"/>
        </w:rPr>
        <w:t>mover rents for the areas with 50th percentile FMRs will be provided in the HUD FY</w:t>
      </w:r>
      <w:r w:rsidR="00565F00">
        <w:rPr>
          <w:rFonts w:ascii="Times New (W1)" w:hAnsi="Times New (W1)"/>
          <w:sz w:val="24"/>
          <w:szCs w:val="24"/>
        </w:rPr>
        <w:t xml:space="preserve"> </w:t>
      </w:r>
      <w:r w:rsidR="006D7F9E">
        <w:rPr>
          <w:rFonts w:ascii="Times New (W1)" w:hAnsi="Times New (W1)"/>
          <w:sz w:val="24"/>
          <w:szCs w:val="24"/>
        </w:rPr>
        <w:t>201</w:t>
      </w:r>
      <w:r w:rsidR="0024547D">
        <w:rPr>
          <w:rFonts w:ascii="Times New (W1)" w:hAnsi="Times New (W1)"/>
          <w:sz w:val="24"/>
          <w:szCs w:val="24"/>
        </w:rPr>
        <w:t>6</w:t>
      </w:r>
      <w:r w:rsidR="006D7F9E">
        <w:rPr>
          <w:rFonts w:ascii="Times New (W1)" w:hAnsi="Times New (W1)"/>
          <w:sz w:val="24"/>
          <w:szCs w:val="24"/>
        </w:rPr>
        <w:t xml:space="preserve"> </w:t>
      </w:r>
      <w:r>
        <w:rPr>
          <w:rFonts w:ascii="Times New (W1)" w:hAnsi="Times New (W1)"/>
          <w:sz w:val="24"/>
          <w:szCs w:val="24"/>
        </w:rPr>
        <w:t xml:space="preserve">FMR documentation system at </w:t>
      </w:r>
      <w:hyperlink r:id="rId9" w:history="1">
        <w:r w:rsidR="00BA50BD" w:rsidRPr="00BA50BD">
          <w:rPr>
            <w:rStyle w:val="Hyperlink"/>
            <w:sz w:val="24"/>
            <w:szCs w:val="24"/>
          </w:rPr>
          <w:t>http://www.huduser.gov/portal/datasets/fmr/fmrs/docsys.html?data=fmr16</w:t>
        </w:r>
      </w:hyperlink>
      <w:r w:rsidR="00BA50BD">
        <w:t xml:space="preserve"> </w:t>
      </w:r>
      <w:r w:rsidR="007917FA" w:rsidRPr="007917FA">
        <w:rPr>
          <w:sz w:val="24"/>
          <w:szCs w:val="24"/>
        </w:rPr>
        <w:t>and 50</w:t>
      </w:r>
      <w:r w:rsidR="00943041" w:rsidRPr="00943041">
        <w:rPr>
          <w:sz w:val="24"/>
          <w:szCs w:val="24"/>
        </w:rPr>
        <w:t>th</w:t>
      </w:r>
      <w:r w:rsidR="007917FA" w:rsidRPr="007917FA">
        <w:rPr>
          <w:sz w:val="24"/>
          <w:szCs w:val="24"/>
        </w:rPr>
        <w:t xml:space="preserve"> percentile rents for all FMR areas </w:t>
      </w:r>
      <w:r w:rsidR="00B871B0">
        <w:rPr>
          <w:sz w:val="24"/>
          <w:szCs w:val="24"/>
        </w:rPr>
        <w:t>are</w:t>
      </w:r>
      <w:r w:rsidR="007917FA" w:rsidRPr="007917FA">
        <w:rPr>
          <w:sz w:val="24"/>
          <w:szCs w:val="24"/>
        </w:rPr>
        <w:t xml:space="preserve"> published </w:t>
      </w:r>
      <w:hyperlink r:id="rId10" w:history="1">
        <w:r w:rsidR="00BA50BD" w:rsidRPr="00A964EC">
          <w:rPr>
            <w:rStyle w:val="Hyperlink"/>
            <w:sz w:val="24"/>
            <w:szCs w:val="24"/>
          </w:rPr>
          <w:t>http://www.huduser.gov/portal/datasets/50per.html</w:t>
        </w:r>
      </w:hyperlink>
      <w:r w:rsidR="00B960A3" w:rsidRPr="00B960A3">
        <w:rPr>
          <w:sz w:val="24"/>
          <w:szCs w:val="24"/>
        </w:rPr>
        <w:t>.</w:t>
      </w:r>
    </w:p>
    <w:p w:rsidR="00FD11FA" w:rsidRDefault="009602D4" w:rsidP="00AE4F0B">
      <w:pPr>
        <w:tabs>
          <w:tab w:val="left" w:pos="-720"/>
        </w:tabs>
        <w:suppressAutoHyphens/>
        <w:spacing w:line="48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607E21" w:rsidRPr="00607E21">
        <w:rPr>
          <w:sz w:val="24"/>
          <w:szCs w:val="24"/>
        </w:rPr>
        <w:t xml:space="preserve"> </w:t>
      </w:r>
      <w:r w:rsidR="00D27D2C">
        <w:rPr>
          <w:sz w:val="24"/>
          <w:szCs w:val="24"/>
        </w:rPr>
        <w:t>Q</w:t>
      </w:r>
      <w:r w:rsidR="00D44A86">
        <w:rPr>
          <w:sz w:val="24"/>
          <w:szCs w:val="24"/>
        </w:rPr>
        <w:t xml:space="preserve">uestions related to use of FMRs or voucher payment standards should be directed to the respective local HUD program staff.  Questions on how to conduct FMR surveys or </w:t>
      </w:r>
      <w:r w:rsidR="00B960A3">
        <w:rPr>
          <w:sz w:val="24"/>
          <w:szCs w:val="24"/>
        </w:rPr>
        <w:t xml:space="preserve">concerning </w:t>
      </w:r>
      <w:r w:rsidR="00D44A86">
        <w:rPr>
          <w:sz w:val="24"/>
          <w:szCs w:val="24"/>
        </w:rPr>
        <w:t xml:space="preserve">further methodological explanations may be addressed to Marie L. Lihn or </w:t>
      </w:r>
    </w:p>
    <w:p w:rsidR="00D44A86" w:rsidRDefault="00AE3BBC" w:rsidP="00AE4F0B">
      <w:pPr>
        <w:tabs>
          <w:tab w:val="left" w:pos="-720"/>
        </w:tabs>
        <w:suppressAutoHyphens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Peter B. Kahn</w:t>
      </w:r>
      <w:r w:rsidR="00D44A86">
        <w:rPr>
          <w:sz w:val="24"/>
          <w:szCs w:val="24"/>
        </w:rPr>
        <w:t xml:space="preserve">, Economic and Market Analysis Division, Office of Economic Affairs, Office of Policy Development and Research, telephone </w:t>
      </w:r>
      <w:r w:rsidR="00D44A86" w:rsidRPr="00D27D2C">
        <w:rPr>
          <w:sz w:val="24"/>
          <w:szCs w:val="24"/>
        </w:rPr>
        <w:t>202</w:t>
      </w:r>
      <w:r w:rsidR="00B960A3">
        <w:rPr>
          <w:sz w:val="24"/>
          <w:szCs w:val="24"/>
        </w:rPr>
        <w:t>-</w:t>
      </w:r>
      <w:r w:rsidR="00CD2D95">
        <w:rPr>
          <w:sz w:val="24"/>
          <w:szCs w:val="24"/>
        </w:rPr>
        <w:t>402-2409</w:t>
      </w:r>
      <w:r w:rsidR="00D44A86" w:rsidRPr="00D27D2C">
        <w:rPr>
          <w:sz w:val="24"/>
          <w:szCs w:val="24"/>
        </w:rPr>
        <w:t>.</w:t>
      </w:r>
      <w:r w:rsidR="00D44A86">
        <w:rPr>
          <w:sz w:val="24"/>
          <w:szCs w:val="24"/>
        </w:rPr>
        <w:t xml:space="preserve">  Persons with hearing or speech impairments may access this number through TTY by calling the toll-free Federal Relay Service at 800</w:t>
      </w:r>
      <w:r w:rsidR="00B960A3">
        <w:rPr>
          <w:sz w:val="24"/>
          <w:szCs w:val="24"/>
        </w:rPr>
        <w:t>-</w:t>
      </w:r>
      <w:r w:rsidR="00D44A86">
        <w:rPr>
          <w:sz w:val="24"/>
          <w:szCs w:val="24"/>
        </w:rPr>
        <w:t>877-8339.  (Other than the HUD USER information line and TDD numbers, telephone numbers are not toll</w:t>
      </w:r>
      <w:r w:rsidR="00B960A3">
        <w:rPr>
          <w:sz w:val="24"/>
          <w:szCs w:val="24"/>
        </w:rPr>
        <w:t>-</w:t>
      </w:r>
      <w:r w:rsidR="00D44A86">
        <w:rPr>
          <w:sz w:val="24"/>
          <w:szCs w:val="24"/>
        </w:rPr>
        <w:t>free.)</w:t>
      </w:r>
    </w:p>
    <w:p w:rsidR="00D44A86" w:rsidRDefault="00D44A86" w:rsidP="00AE4F0B">
      <w:pPr>
        <w:tabs>
          <w:tab w:val="left" w:pos="-720"/>
        </w:tabs>
        <w:suppressAutoHyphens/>
        <w:spacing w:line="48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SUPPLEMENTARY INFORMATION</w:t>
      </w:r>
    </w:p>
    <w:p w:rsidR="00FA1781" w:rsidRDefault="00996101" w:rsidP="00AE4F0B">
      <w:pPr>
        <w:pStyle w:val="footnotetex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E6C94">
        <w:rPr>
          <w:rFonts w:ascii="Times New Roman" w:hAnsi="Times New Roman" w:cs="Times New Roman"/>
        </w:rPr>
        <w:t xml:space="preserve">The FMRs appearing in the following table supersede the values found in Schedule B that became effective on </w:t>
      </w:r>
      <w:r w:rsidR="000C6CFF">
        <w:rPr>
          <w:rFonts w:ascii="Times New Roman" w:hAnsi="Times New Roman" w:cs="Times New Roman"/>
        </w:rPr>
        <w:t>May 3, 2016</w:t>
      </w:r>
      <w:r w:rsidR="00ED7A5A">
        <w:rPr>
          <w:rFonts w:ascii="Times New Roman" w:hAnsi="Times New Roman" w:cs="Times New Roman"/>
        </w:rPr>
        <w:t>,</w:t>
      </w:r>
      <w:r w:rsidR="00AE6C94">
        <w:rPr>
          <w:rFonts w:ascii="Times New Roman" w:hAnsi="Times New Roman" w:cs="Times New Roman"/>
        </w:rPr>
        <w:t xml:space="preserve"> and were printed in the </w:t>
      </w:r>
      <w:r w:rsidR="000C6CFF">
        <w:rPr>
          <w:rFonts w:ascii="Times New Roman" w:hAnsi="Times New Roman" w:cs="Times New Roman"/>
        </w:rPr>
        <w:t>May 3, 2016</w:t>
      </w:r>
      <w:r w:rsidR="00AE6C94">
        <w:rPr>
          <w:rFonts w:ascii="Times New Roman" w:hAnsi="Times New Roman" w:cs="Times New Roman"/>
        </w:rPr>
        <w:t xml:space="preserve"> </w:t>
      </w:r>
      <w:r w:rsidR="00AE6C94" w:rsidRPr="00ED7A5A">
        <w:rPr>
          <w:rFonts w:ascii="Times New Roman" w:hAnsi="Times New Roman" w:cs="Times New Roman"/>
          <w:u w:val="single"/>
        </w:rPr>
        <w:t>Federal Register</w:t>
      </w:r>
      <w:r w:rsidR="00AE6C94">
        <w:rPr>
          <w:rFonts w:ascii="Times New Roman" w:hAnsi="Times New Roman" w:cs="Times New Roman"/>
        </w:rPr>
        <w:t xml:space="preserve"> (available from HUD at</w:t>
      </w:r>
      <w:r w:rsidR="00AE6C94" w:rsidRPr="00BA50BD">
        <w:rPr>
          <w:rFonts w:ascii="Times New Roman" w:hAnsi="Times New Roman" w:cs="Times New Roman"/>
        </w:rPr>
        <w:t xml:space="preserve">:  </w:t>
      </w:r>
      <w:hyperlink r:id="rId11" w:history="1">
        <w:r w:rsidR="00BA50BD" w:rsidRPr="00BA50BD">
          <w:rPr>
            <w:rStyle w:val="Hyperlink"/>
            <w:rFonts w:ascii="Times New Roman" w:hAnsi="Times New Roman" w:cs="Times New Roman"/>
          </w:rPr>
          <w:t>http://www.huduser.gov/portal/datasets/fmr.html</w:t>
        </w:r>
      </w:hyperlink>
      <w:r w:rsidR="000C6CFF">
        <w:rPr>
          <w:rStyle w:val="Hyperlink"/>
          <w:rFonts w:ascii="Times New Roman" w:hAnsi="Times New Roman" w:cs="Times New Roman"/>
        </w:rPr>
        <w:t>)</w:t>
      </w:r>
      <w:r w:rsidR="00AE6C94">
        <w:rPr>
          <w:rFonts w:ascii="Times New Roman" w:hAnsi="Times New Roman" w:cs="Times New Roman"/>
        </w:rPr>
        <w:t>.</w:t>
      </w:r>
    </w:p>
    <w:p w:rsidR="00D44A86" w:rsidRDefault="00D44A86" w:rsidP="00AE4F0B">
      <w:pPr>
        <w:keepNext/>
        <w:keepLines/>
        <w:tabs>
          <w:tab w:val="left" w:pos="-720"/>
        </w:tabs>
        <w:suppressAutoHyphens/>
        <w:spacing w:line="48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2A6C7A">
        <w:rPr>
          <w:sz w:val="24"/>
          <w:szCs w:val="24"/>
        </w:rPr>
        <w:t>T</w:t>
      </w:r>
      <w:r>
        <w:rPr>
          <w:sz w:val="24"/>
          <w:szCs w:val="24"/>
        </w:rPr>
        <w:t xml:space="preserve">he </w:t>
      </w:r>
      <w:r w:rsidR="007872A7">
        <w:rPr>
          <w:sz w:val="24"/>
          <w:szCs w:val="24"/>
        </w:rPr>
        <w:t>FMRs for the affected area</w:t>
      </w:r>
      <w:r w:rsidR="006426B9">
        <w:rPr>
          <w:sz w:val="24"/>
          <w:szCs w:val="24"/>
        </w:rPr>
        <w:t>s</w:t>
      </w:r>
      <w:bookmarkStart w:id="0" w:name="_GoBack"/>
      <w:bookmarkEnd w:id="0"/>
      <w:r w:rsidR="007872A7">
        <w:rPr>
          <w:sz w:val="24"/>
          <w:szCs w:val="24"/>
        </w:rPr>
        <w:t xml:space="preserve"> are revised as follows:</w:t>
      </w:r>
    </w:p>
    <w:p w:rsidR="007872A7" w:rsidRDefault="007872A7" w:rsidP="00AE4F0B">
      <w:pPr>
        <w:keepNext/>
        <w:keepLines/>
        <w:tabs>
          <w:tab w:val="left" w:pos="-720"/>
        </w:tabs>
        <w:suppressAutoHyphens/>
        <w:spacing w:line="48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6"/>
        <w:gridCol w:w="891"/>
        <w:gridCol w:w="977"/>
        <w:gridCol w:w="891"/>
        <w:gridCol w:w="977"/>
        <w:gridCol w:w="908"/>
      </w:tblGrid>
      <w:tr w:rsidR="007872A7" w:rsidTr="00A76F63">
        <w:tc>
          <w:tcPr>
            <w:tcW w:w="4878" w:type="dxa"/>
          </w:tcPr>
          <w:p w:rsidR="007872A7" w:rsidRDefault="007872A7" w:rsidP="00AE4F0B">
            <w:pPr>
              <w:keepNext/>
              <w:keepLines/>
              <w:tabs>
                <w:tab w:val="left" w:pos="-720"/>
              </w:tabs>
              <w:suppressAutoHyphens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4698" w:type="dxa"/>
            <w:gridSpan w:val="5"/>
          </w:tcPr>
          <w:p w:rsidR="007872A7" w:rsidRDefault="00996101" w:rsidP="00996101">
            <w:pPr>
              <w:keepNext/>
              <w:keepLines/>
              <w:tabs>
                <w:tab w:val="left" w:pos="-720"/>
              </w:tabs>
              <w:suppressAutoHyphens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FMR by Number of Bedrooms in Unit</w:t>
            </w:r>
          </w:p>
        </w:tc>
      </w:tr>
      <w:tr w:rsidR="00996101" w:rsidTr="00A76F63">
        <w:trPr>
          <w:trHeight w:val="575"/>
        </w:trPr>
        <w:tc>
          <w:tcPr>
            <w:tcW w:w="4878" w:type="dxa"/>
            <w:vAlign w:val="bottom"/>
          </w:tcPr>
          <w:p w:rsidR="007872A7" w:rsidRDefault="00996101" w:rsidP="00BA50BD">
            <w:pPr>
              <w:keepNext/>
              <w:keepLines/>
              <w:tabs>
                <w:tab w:val="left" w:pos="-720"/>
              </w:tabs>
              <w:suppressAutoHyphens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BA50B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Fair Market Rent Area</w:t>
            </w:r>
          </w:p>
        </w:tc>
        <w:tc>
          <w:tcPr>
            <w:tcW w:w="900" w:type="dxa"/>
            <w:vAlign w:val="center"/>
          </w:tcPr>
          <w:p w:rsidR="007872A7" w:rsidRDefault="00996101" w:rsidP="00996101">
            <w:pPr>
              <w:keepNext/>
              <w:keepLines/>
              <w:tabs>
                <w:tab w:val="left" w:pos="-720"/>
              </w:tabs>
              <w:suppressAutoHyphens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BR</w:t>
            </w:r>
          </w:p>
        </w:tc>
        <w:tc>
          <w:tcPr>
            <w:tcW w:w="990" w:type="dxa"/>
            <w:vAlign w:val="center"/>
          </w:tcPr>
          <w:p w:rsidR="007872A7" w:rsidRDefault="00996101" w:rsidP="00996101">
            <w:pPr>
              <w:keepNext/>
              <w:keepLines/>
              <w:tabs>
                <w:tab w:val="left" w:pos="-720"/>
              </w:tabs>
              <w:suppressAutoHyphens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BR</w:t>
            </w:r>
          </w:p>
        </w:tc>
        <w:tc>
          <w:tcPr>
            <w:tcW w:w="900" w:type="dxa"/>
            <w:vAlign w:val="center"/>
          </w:tcPr>
          <w:p w:rsidR="007872A7" w:rsidRDefault="00996101" w:rsidP="00996101">
            <w:pPr>
              <w:keepNext/>
              <w:keepLines/>
              <w:tabs>
                <w:tab w:val="left" w:pos="-720"/>
              </w:tabs>
              <w:suppressAutoHyphens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BR</w:t>
            </w:r>
          </w:p>
        </w:tc>
        <w:tc>
          <w:tcPr>
            <w:tcW w:w="990" w:type="dxa"/>
            <w:vAlign w:val="center"/>
          </w:tcPr>
          <w:p w:rsidR="007872A7" w:rsidRDefault="00996101" w:rsidP="00996101">
            <w:pPr>
              <w:keepNext/>
              <w:keepLines/>
              <w:tabs>
                <w:tab w:val="left" w:pos="-720"/>
              </w:tabs>
              <w:suppressAutoHyphens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BR</w:t>
            </w:r>
          </w:p>
        </w:tc>
        <w:tc>
          <w:tcPr>
            <w:tcW w:w="918" w:type="dxa"/>
            <w:vAlign w:val="center"/>
          </w:tcPr>
          <w:p w:rsidR="007872A7" w:rsidRDefault="00996101" w:rsidP="00996101">
            <w:pPr>
              <w:keepNext/>
              <w:keepLines/>
              <w:tabs>
                <w:tab w:val="left" w:pos="-720"/>
              </w:tabs>
              <w:suppressAutoHyphens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BR</w:t>
            </w:r>
          </w:p>
        </w:tc>
      </w:tr>
      <w:tr w:rsidR="000C6CFF" w:rsidTr="00A76F63">
        <w:tc>
          <w:tcPr>
            <w:tcW w:w="4878" w:type="dxa"/>
            <w:vAlign w:val="bottom"/>
          </w:tcPr>
          <w:p w:rsidR="000C6CFF" w:rsidRDefault="000C6CFF" w:rsidP="000C6CFF">
            <w:pPr>
              <w:keepNext/>
              <w:keepLines/>
              <w:tabs>
                <w:tab w:val="left" w:pos="-720"/>
              </w:tabs>
              <w:suppressAutoHyphens/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Kauai County, HI</w:t>
            </w:r>
          </w:p>
        </w:tc>
        <w:tc>
          <w:tcPr>
            <w:tcW w:w="900" w:type="dxa"/>
            <w:vAlign w:val="center"/>
          </w:tcPr>
          <w:p w:rsidR="000C6CFF" w:rsidRDefault="003D48BD" w:rsidP="000C6C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</w:t>
            </w:r>
          </w:p>
        </w:tc>
        <w:tc>
          <w:tcPr>
            <w:tcW w:w="990" w:type="dxa"/>
            <w:vAlign w:val="center"/>
          </w:tcPr>
          <w:p w:rsidR="000C6CFF" w:rsidRDefault="003D48BD" w:rsidP="000C6C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1155</w:t>
            </w:r>
          </w:p>
        </w:tc>
        <w:tc>
          <w:tcPr>
            <w:tcW w:w="900" w:type="dxa"/>
            <w:vAlign w:val="center"/>
          </w:tcPr>
          <w:p w:rsidR="000C6CFF" w:rsidRDefault="000C6CFF" w:rsidP="007A13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1420</w:t>
            </w:r>
          </w:p>
        </w:tc>
        <w:tc>
          <w:tcPr>
            <w:tcW w:w="990" w:type="dxa"/>
            <w:vAlign w:val="center"/>
          </w:tcPr>
          <w:p w:rsidR="000C6CFF" w:rsidRDefault="003D48BD" w:rsidP="003D48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1858</w:t>
            </w:r>
          </w:p>
        </w:tc>
        <w:tc>
          <w:tcPr>
            <w:tcW w:w="918" w:type="dxa"/>
            <w:vAlign w:val="center"/>
          </w:tcPr>
          <w:p w:rsidR="000C6CFF" w:rsidRDefault="003D48BD" w:rsidP="000C6C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2191</w:t>
            </w:r>
          </w:p>
        </w:tc>
      </w:tr>
      <w:tr w:rsidR="00996101" w:rsidTr="00A76F63">
        <w:tc>
          <w:tcPr>
            <w:tcW w:w="4878" w:type="dxa"/>
            <w:vAlign w:val="bottom"/>
          </w:tcPr>
          <w:p w:rsidR="007872A7" w:rsidRDefault="000C6CFF" w:rsidP="003D48BD">
            <w:pPr>
              <w:keepNext/>
              <w:keepLines/>
              <w:tabs>
                <w:tab w:val="left" w:pos="-720"/>
              </w:tabs>
              <w:suppressAutoHyphens/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Maui County, HI </w:t>
            </w:r>
            <w:r w:rsidR="003D48BD">
              <w:rPr>
                <w:sz w:val="24"/>
                <w:szCs w:val="24"/>
              </w:rPr>
              <w:t>HMFA</w:t>
            </w:r>
          </w:p>
        </w:tc>
        <w:tc>
          <w:tcPr>
            <w:tcW w:w="900" w:type="dxa"/>
            <w:vAlign w:val="center"/>
          </w:tcPr>
          <w:p w:rsidR="007872A7" w:rsidRPr="00A76F63" w:rsidRDefault="003D48BD" w:rsidP="000C6C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1080</w:t>
            </w:r>
          </w:p>
        </w:tc>
        <w:tc>
          <w:tcPr>
            <w:tcW w:w="990" w:type="dxa"/>
            <w:vAlign w:val="center"/>
          </w:tcPr>
          <w:p w:rsidR="008E3077" w:rsidRPr="00A76F63" w:rsidRDefault="003D48BD" w:rsidP="000C6C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1203</w:t>
            </w:r>
          </w:p>
        </w:tc>
        <w:tc>
          <w:tcPr>
            <w:tcW w:w="900" w:type="dxa"/>
            <w:vAlign w:val="center"/>
          </w:tcPr>
          <w:p w:rsidR="007872A7" w:rsidRPr="00A76F63" w:rsidRDefault="00150C78" w:rsidP="007A13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A136D">
              <w:rPr>
                <w:sz w:val="24"/>
                <w:szCs w:val="24"/>
              </w:rPr>
              <w:t>522</w:t>
            </w:r>
          </w:p>
        </w:tc>
        <w:tc>
          <w:tcPr>
            <w:tcW w:w="990" w:type="dxa"/>
            <w:vAlign w:val="center"/>
          </w:tcPr>
          <w:p w:rsidR="007872A7" w:rsidRPr="00A76F63" w:rsidRDefault="003D48BD" w:rsidP="000C6C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2218</w:t>
            </w:r>
          </w:p>
        </w:tc>
        <w:tc>
          <w:tcPr>
            <w:tcW w:w="918" w:type="dxa"/>
            <w:vAlign w:val="center"/>
          </w:tcPr>
          <w:p w:rsidR="007872A7" w:rsidRPr="00A76F63" w:rsidRDefault="003D48BD" w:rsidP="000C6C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2436</w:t>
            </w:r>
          </w:p>
        </w:tc>
      </w:tr>
    </w:tbl>
    <w:p w:rsidR="007872A7" w:rsidRDefault="007872A7" w:rsidP="00AE4F0B">
      <w:pPr>
        <w:keepNext/>
        <w:keepLines/>
        <w:tabs>
          <w:tab w:val="left" w:pos="-720"/>
        </w:tabs>
        <w:suppressAutoHyphens/>
        <w:spacing w:line="480" w:lineRule="auto"/>
        <w:rPr>
          <w:sz w:val="24"/>
          <w:szCs w:val="24"/>
        </w:rPr>
      </w:pPr>
    </w:p>
    <w:p w:rsidR="00D44A86" w:rsidRDefault="00D44A86" w:rsidP="00AE4F0B">
      <w:pPr>
        <w:keepNext/>
        <w:keepLines/>
        <w:suppressAutoHyphens/>
        <w:spacing w:line="48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Dated:  ________________________</w:t>
      </w:r>
    </w:p>
    <w:p w:rsidR="00D44A86" w:rsidRDefault="00D44A86" w:rsidP="00AE4F0B">
      <w:pPr>
        <w:keepNext/>
        <w:keepLines/>
        <w:suppressAutoHyphens/>
        <w:spacing w:line="480" w:lineRule="auto"/>
        <w:rPr>
          <w:color w:val="000000"/>
          <w:sz w:val="24"/>
          <w:szCs w:val="24"/>
        </w:rPr>
      </w:pPr>
    </w:p>
    <w:p w:rsidR="00263C6A" w:rsidRDefault="00263C6A" w:rsidP="00AE4F0B">
      <w:pPr>
        <w:keepNext/>
        <w:keepLines/>
        <w:suppressAutoHyphens/>
        <w:spacing w:line="480" w:lineRule="auto"/>
        <w:rPr>
          <w:color w:val="000000"/>
          <w:sz w:val="24"/>
          <w:szCs w:val="24"/>
        </w:rPr>
      </w:pPr>
    </w:p>
    <w:p w:rsidR="00D44A86" w:rsidRDefault="00D44A86" w:rsidP="00AE4F0B">
      <w:pPr>
        <w:keepNext/>
        <w:keepLines/>
        <w:suppressAutoHyphens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_______________________________</w:t>
      </w:r>
    </w:p>
    <w:p w:rsidR="00A674DA" w:rsidRDefault="00D44A86" w:rsidP="00AE4F0B">
      <w:pPr>
        <w:keepNext/>
        <w:keepLines/>
        <w:suppressAutoHyphens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386C4D">
        <w:rPr>
          <w:color w:val="000000"/>
          <w:sz w:val="24"/>
          <w:szCs w:val="24"/>
        </w:rPr>
        <w:t xml:space="preserve">Katherine </w:t>
      </w:r>
      <w:r w:rsidR="007C5E1F">
        <w:rPr>
          <w:color w:val="000000"/>
          <w:sz w:val="24"/>
          <w:szCs w:val="24"/>
        </w:rPr>
        <w:t>M</w:t>
      </w:r>
      <w:r w:rsidR="00386C4D">
        <w:rPr>
          <w:color w:val="000000"/>
          <w:sz w:val="24"/>
          <w:szCs w:val="24"/>
        </w:rPr>
        <w:t>. O’Regan</w:t>
      </w:r>
      <w:r w:rsidR="007C5E1F">
        <w:rPr>
          <w:color w:val="000000"/>
          <w:sz w:val="24"/>
          <w:szCs w:val="24"/>
        </w:rPr>
        <w:t>, Ph.D.</w:t>
      </w:r>
    </w:p>
    <w:p w:rsidR="007C5E1F" w:rsidRDefault="00D44A86">
      <w:pPr>
        <w:keepNext/>
        <w:keepLines/>
        <w:suppressAutoHyphens/>
        <w:ind w:left="50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Assistant Secretary </w:t>
      </w:r>
      <w:r w:rsidR="00386C4D">
        <w:rPr>
          <w:color w:val="000000"/>
          <w:sz w:val="24"/>
          <w:szCs w:val="24"/>
        </w:rPr>
        <w:t>f</w:t>
      </w:r>
      <w:r w:rsidR="00A674DA">
        <w:rPr>
          <w:color w:val="000000"/>
          <w:sz w:val="24"/>
          <w:szCs w:val="24"/>
        </w:rPr>
        <w:t>or</w:t>
      </w:r>
      <w:r w:rsidR="00C631FD">
        <w:rPr>
          <w:color w:val="000000"/>
          <w:sz w:val="24"/>
          <w:szCs w:val="24"/>
        </w:rPr>
        <w:t xml:space="preserve"> Policy</w:t>
      </w:r>
      <w:r w:rsidR="006D40F5">
        <w:rPr>
          <w:color w:val="000000"/>
          <w:sz w:val="24"/>
          <w:szCs w:val="24"/>
        </w:rPr>
        <w:t xml:space="preserve"> </w:t>
      </w:r>
    </w:p>
    <w:p w:rsidR="00965AE2" w:rsidRDefault="007C5E1F">
      <w:pPr>
        <w:keepNext/>
        <w:keepLines/>
        <w:suppressAutoHyphens/>
        <w:ind w:left="50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 w:rsidR="00867381">
        <w:rPr>
          <w:color w:val="000000"/>
          <w:sz w:val="24"/>
          <w:szCs w:val="24"/>
        </w:rPr>
        <w:t>Development</w:t>
      </w:r>
      <w:r w:rsidR="009801A6">
        <w:rPr>
          <w:color w:val="000000"/>
          <w:sz w:val="24"/>
          <w:szCs w:val="24"/>
        </w:rPr>
        <w:t xml:space="preserve"> &amp; Research</w:t>
      </w:r>
    </w:p>
    <w:p w:rsidR="004642C3" w:rsidRDefault="004642C3" w:rsidP="00AE4F0B">
      <w:pPr>
        <w:keepNext/>
        <w:keepLines/>
        <w:suppressAutoHyphens/>
        <w:ind w:left="4320" w:firstLine="720"/>
        <w:rPr>
          <w:color w:val="000000"/>
          <w:sz w:val="24"/>
          <w:szCs w:val="24"/>
        </w:rPr>
      </w:pPr>
    </w:p>
    <w:p w:rsidR="00D44A86" w:rsidRDefault="001145F9" w:rsidP="00AE4F0B">
      <w:pPr>
        <w:keepNext/>
        <w:keepLines/>
        <w:suppressAutoHyphens/>
        <w:ind w:left="4320"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</w:t>
      </w:r>
      <w:r w:rsidR="00A674DA">
        <w:rPr>
          <w:color w:val="000000"/>
          <w:sz w:val="24"/>
          <w:szCs w:val="24"/>
        </w:rPr>
        <w:t xml:space="preserve">                                 </w:t>
      </w:r>
      <w:r>
        <w:rPr>
          <w:color w:val="000000"/>
          <w:sz w:val="24"/>
          <w:szCs w:val="24"/>
        </w:rPr>
        <w:t xml:space="preserve"> </w:t>
      </w:r>
    </w:p>
    <w:p w:rsidR="00FC6AC7" w:rsidRPr="001145F9" w:rsidRDefault="00FC6AC7" w:rsidP="00AE4F0B">
      <w:pPr>
        <w:keepNext/>
        <w:keepLines/>
        <w:suppressAutoHyphens/>
        <w:spacing w:line="48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[FR-</w:t>
      </w:r>
      <w:r w:rsidR="00F70EA4">
        <w:rPr>
          <w:b/>
          <w:color w:val="000000"/>
          <w:sz w:val="24"/>
          <w:szCs w:val="24"/>
        </w:rPr>
        <w:t>5</w:t>
      </w:r>
      <w:r w:rsidR="00386C4D">
        <w:rPr>
          <w:b/>
          <w:color w:val="000000"/>
          <w:sz w:val="24"/>
          <w:szCs w:val="24"/>
        </w:rPr>
        <w:t>8</w:t>
      </w:r>
      <w:r w:rsidR="00BA50BD">
        <w:rPr>
          <w:b/>
          <w:color w:val="000000"/>
          <w:sz w:val="24"/>
          <w:szCs w:val="24"/>
        </w:rPr>
        <w:t>85</w:t>
      </w:r>
      <w:r w:rsidR="00F70EA4">
        <w:rPr>
          <w:b/>
          <w:color w:val="000000"/>
          <w:sz w:val="24"/>
          <w:szCs w:val="24"/>
        </w:rPr>
        <w:t>-N-0</w:t>
      </w:r>
      <w:r w:rsidR="000A00D2">
        <w:rPr>
          <w:b/>
          <w:color w:val="000000"/>
          <w:sz w:val="24"/>
          <w:szCs w:val="24"/>
        </w:rPr>
        <w:t>6</w:t>
      </w:r>
      <w:r>
        <w:rPr>
          <w:b/>
          <w:color w:val="000000"/>
          <w:sz w:val="24"/>
          <w:szCs w:val="24"/>
        </w:rPr>
        <w:t>]</w:t>
      </w:r>
    </w:p>
    <w:p w:rsidR="00D44A86" w:rsidRDefault="00D44A86" w:rsidP="00AE4F0B">
      <w:pPr>
        <w:keepNext/>
        <w:keepLines/>
        <w:suppressAutoHyphens/>
        <w:rPr>
          <w:color w:val="000000"/>
          <w:sz w:val="24"/>
          <w:szCs w:val="24"/>
        </w:rPr>
      </w:pPr>
    </w:p>
    <w:p w:rsidR="00D44A86" w:rsidRDefault="00D44A86" w:rsidP="00AE4F0B">
      <w:pPr>
        <w:keepNext/>
        <w:keepLines/>
        <w:suppressAutoHyphens/>
        <w:rPr>
          <w:color w:val="000000"/>
          <w:sz w:val="24"/>
          <w:szCs w:val="24"/>
        </w:rPr>
      </w:pPr>
    </w:p>
    <w:p w:rsidR="00D44A86" w:rsidRDefault="00D44A86" w:rsidP="00AE4F0B">
      <w:pPr>
        <w:keepNext/>
        <w:keepLines/>
        <w:suppressAutoHyphens/>
        <w:rPr>
          <w:b/>
          <w:bCs/>
          <w:color w:val="000000"/>
          <w:sz w:val="24"/>
          <w:szCs w:val="24"/>
        </w:rPr>
      </w:pPr>
    </w:p>
    <w:p w:rsidR="00D44A86" w:rsidRDefault="00D44A86" w:rsidP="00996101">
      <w:pPr>
        <w:suppressAutoHyphens/>
        <w:spacing w:line="480" w:lineRule="auto"/>
      </w:pPr>
    </w:p>
    <w:sectPr w:rsidR="00D44A86" w:rsidSect="00026D29">
      <w:headerReference w:type="default" r:id="rId12"/>
      <w:pgSz w:w="12240" w:h="15840" w:code="1"/>
      <w:pgMar w:top="1440" w:right="1440" w:bottom="1440" w:left="1440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B42" w:rsidRDefault="00655B42">
      <w:r>
        <w:separator/>
      </w:r>
    </w:p>
  </w:endnote>
  <w:endnote w:type="continuationSeparator" w:id="0">
    <w:p w:rsidR="00655B42" w:rsidRDefault="00655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B42" w:rsidRDefault="00655B42">
      <w:r>
        <w:separator/>
      </w:r>
    </w:p>
  </w:footnote>
  <w:footnote w:type="continuationSeparator" w:id="0">
    <w:p w:rsidR="00655B42" w:rsidRDefault="00655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9A1" w:rsidRDefault="002424F5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914400</wp:posOffset>
              </wp:positionH>
              <wp:positionV relativeFrom="paragraph">
                <wp:posOffset>0</wp:posOffset>
              </wp:positionV>
              <wp:extent cx="5943600" cy="1524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09A1" w:rsidRDefault="007F09A1">
                          <w:pPr>
                            <w:tabs>
                              <w:tab w:val="center" w:pos="4680"/>
                              <w:tab w:val="right" w:pos="9360"/>
                            </w:tabs>
                            <w:rPr>
                              <w:sz w:val="22"/>
                              <w:szCs w:val="22"/>
                            </w:rPr>
                          </w:pPr>
                          <w:r>
                            <w:tab/>
                          </w:r>
                          <w:r>
                            <w:tab/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sz w:val="22"/>
                              <w:szCs w:val="22"/>
                            </w:rPr>
                            <w:instrText>page \* arabic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6426B9">
                            <w:rPr>
                              <w:noProof/>
                              <w:sz w:val="22"/>
                              <w:szCs w:val="22"/>
                            </w:rPr>
                            <w:t>3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1in;margin-top:0;width:468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" o:allowincell="f" filled="f" stroked="f" strokeweight="0">
              <v:textbox inset="0,0,0,0">
                <w:txbxContent>
                  <w:p w:rsidR="007F09A1" w:rsidRDefault="007F09A1">
                    <w:pPr>
                      <w:tabs>
                        <w:tab w:val="center" w:pos="4680"/>
                        <w:tab w:val="right" w:pos="9360"/>
                      </w:tabs>
                      <w:rPr>
                        <w:sz w:val="22"/>
                        <w:szCs w:val="22"/>
                      </w:rPr>
                    </w:pPr>
                    <w:r>
                      <w:tab/>
                    </w:r>
                    <w:r>
                      <w:tab/>
                    </w:r>
                    <w:r>
                      <w:rPr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sz w:val="22"/>
                        <w:szCs w:val="22"/>
                      </w:rPr>
                      <w:instrText>page \* arabic</w:instrText>
                    </w:r>
                    <w:r>
                      <w:rPr>
                        <w:sz w:val="22"/>
                        <w:szCs w:val="22"/>
                      </w:rPr>
                      <w:fldChar w:fldCharType="separate"/>
                    </w:r>
                    <w:r w:rsidR="006426B9">
                      <w:rPr>
                        <w:noProof/>
                        <w:sz w:val="22"/>
                        <w:szCs w:val="22"/>
                      </w:rPr>
                      <w:t>3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/>
            </v:rect>
          </w:pict>
        </mc:Fallback>
      </mc:AlternateContent>
    </w:r>
  </w:p>
  <w:p w:rsidR="007F09A1" w:rsidRDefault="007F09A1">
    <w:pPr>
      <w:spacing w:after="140" w:line="100" w:lineRule="exact"/>
      <w:jc w:val="cent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416E4C4"/>
    <w:lvl w:ilvl="0">
      <w:numFmt w:val="decimal"/>
      <w:lvlText w:val="*"/>
      <w:lvlJc w:val="left"/>
    </w:lvl>
  </w:abstractNum>
  <w:abstractNum w:abstractNumId="1" w15:restartNumberingAfterBreak="0">
    <w:nsid w:val="004A326B"/>
    <w:multiLevelType w:val="hybridMultilevel"/>
    <w:tmpl w:val="9446DD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E75EC"/>
    <w:multiLevelType w:val="hybridMultilevel"/>
    <w:tmpl w:val="32C64F56"/>
    <w:lvl w:ilvl="0" w:tplc="2FCE553E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9C4435E"/>
    <w:multiLevelType w:val="hybridMultilevel"/>
    <w:tmpl w:val="658E8722"/>
    <w:lvl w:ilvl="0" w:tplc="8CF4F0A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2A04D2"/>
    <w:multiLevelType w:val="hybridMultilevel"/>
    <w:tmpl w:val="2F2AB34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88B34D6"/>
    <w:multiLevelType w:val="hybridMultilevel"/>
    <w:tmpl w:val="45683C2E"/>
    <w:lvl w:ilvl="0" w:tplc="F5F4162E">
      <w:start w:val="5"/>
      <w:numFmt w:val="bullet"/>
      <w:lvlText w:val=""/>
      <w:lvlJc w:val="left"/>
      <w:pPr>
        <w:tabs>
          <w:tab w:val="num" w:pos="1620"/>
        </w:tabs>
        <w:ind w:left="1620" w:hanging="90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1AD222F4"/>
    <w:multiLevelType w:val="hybridMultilevel"/>
    <w:tmpl w:val="59CEB3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6E6A0E"/>
    <w:multiLevelType w:val="hybridMultilevel"/>
    <w:tmpl w:val="B7EC6E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887EDF"/>
    <w:multiLevelType w:val="hybridMultilevel"/>
    <w:tmpl w:val="24AC2ED2"/>
    <w:lvl w:ilvl="0" w:tplc="5436257A">
      <w:start w:val="6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24F3144"/>
    <w:multiLevelType w:val="hybridMultilevel"/>
    <w:tmpl w:val="8C96ED7A"/>
    <w:lvl w:ilvl="0" w:tplc="5418936E">
      <w:start w:val="1"/>
      <w:numFmt w:val="upperRoman"/>
      <w:pStyle w:val="Heading7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A934E24"/>
    <w:multiLevelType w:val="hybridMultilevel"/>
    <w:tmpl w:val="202C934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3CA53E26"/>
    <w:multiLevelType w:val="hybridMultilevel"/>
    <w:tmpl w:val="164018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2C56F8"/>
    <w:multiLevelType w:val="singleLevel"/>
    <w:tmpl w:val="598474B0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3" w15:restartNumberingAfterBreak="0">
    <w:nsid w:val="47457347"/>
    <w:multiLevelType w:val="hybridMultilevel"/>
    <w:tmpl w:val="0584DFE8"/>
    <w:lvl w:ilvl="0" w:tplc="2C02AC2E">
      <w:start w:val="2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5488D5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86665C"/>
    <w:multiLevelType w:val="hybridMultilevel"/>
    <w:tmpl w:val="6B8E7E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D7752D"/>
    <w:multiLevelType w:val="hybridMultilevel"/>
    <w:tmpl w:val="18526AA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BE4B47"/>
    <w:multiLevelType w:val="hybridMultilevel"/>
    <w:tmpl w:val="BCCC5BF2"/>
    <w:lvl w:ilvl="0" w:tplc="D496F8E2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F67518"/>
    <w:multiLevelType w:val="hybridMultilevel"/>
    <w:tmpl w:val="EDFC7D4E"/>
    <w:lvl w:ilvl="0" w:tplc="8312E500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20A5708"/>
    <w:multiLevelType w:val="hybridMultilevel"/>
    <w:tmpl w:val="DEDC22CA"/>
    <w:lvl w:ilvl="0" w:tplc="318C118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3062EF7"/>
    <w:multiLevelType w:val="hybridMultilevel"/>
    <w:tmpl w:val="B98CA752"/>
    <w:lvl w:ilvl="0" w:tplc="999ED18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45E234E"/>
    <w:multiLevelType w:val="multilevel"/>
    <w:tmpl w:val="18526AA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CA4EEC"/>
    <w:multiLevelType w:val="singleLevel"/>
    <w:tmpl w:val="12209578"/>
    <w:lvl w:ilvl="0">
      <w:start w:val="4"/>
      <w:numFmt w:val="decimal"/>
      <w:lvlText w:val="(%1)"/>
      <w:legacy w:legacy="1" w:legacySpace="120" w:legacyIndent="390"/>
      <w:lvlJc w:val="left"/>
      <w:pPr>
        <w:ind w:left="750" w:hanging="390"/>
      </w:pPr>
    </w:lvl>
  </w:abstractNum>
  <w:abstractNum w:abstractNumId="22" w15:restartNumberingAfterBreak="0">
    <w:nsid w:val="7B73425C"/>
    <w:multiLevelType w:val="hybridMultilevel"/>
    <w:tmpl w:val="2D94E7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21"/>
  </w:num>
  <w:num w:numId="4">
    <w:abstractNumId w:val="5"/>
  </w:num>
  <w:num w:numId="5">
    <w:abstractNumId w:val="4"/>
  </w:num>
  <w:num w:numId="6">
    <w:abstractNumId w:val="14"/>
  </w:num>
  <w:num w:numId="7">
    <w:abstractNumId w:val="16"/>
  </w:num>
  <w:num w:numId="8">
    <w:abstractNumId w:val="13"/>
  </w:num>
  <w:num w:numId="9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32"/>
          <w:szCs w:val="32"/>
        </w:rPr>
      </w:lvl>
    </w:lvlOverride>
  </w:num>
  <w:num w:numId="10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26"/>
          <w:szCs w:val="26"/>
        </w:rPr>
      </w:lvl>
    </w:lvlOverride>
  </w:num>
  <w:num w:numId="11">
    <w:abstractNumId w:val="17"/>
  </w:num>
  <w:num w:numId="12">
    <w:abstractNumId w:val="18"/>
  </w:num>
  <w:num w:numId="13">
    <w:abstractNumId w:val="3"/>
  </w:num>
  <w:num w:numId="14">
    <w:abstractNumId w:val="19"/>
  </w:num>
  <w:num w:numId="15">
    <w:abstractNumId w:val="11"/>
  </w:num>
  <w:num w:numId="16">
    <w:abstractNumId w:val="7"/>
  </w:num>
  <w:num w:numId="17">
    <w:abstractNumId w:val="15"/>
  </w:num>
  <w:num w:numId="18">
    <w:abstractNumId w:val="6"/>
  </w:num>
  <w:num w:numId="19">
    <w:abstractNumId w:val="20"/>
  </w:num>
  <w:num w:numId="20">
    <w:abstractNumId w:val="8"/>
  </w:num>
  <w:num w:numId="21">
    <w:abstractNumId w:val="2"/>
  </w:num>
  <w:num w:numId="22">
    <w:abstractNumId w:val="22"/>
  </w:num>
  <w:num w:numId="23">
    <w:abstractNumId w:val="10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2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  <w:docVar w:name="_CITRUS_JURISDICTION" w:val="Bluebook"/>
    <w:docVar w:name="CITRUS_DOC_GUID" w:val="{F1346C23-E283-414E-8F09-CF47066B7448}"/>
  </w:docVars>
  <w:rsids>
    <w:rsidRoot w:val="00CD7EAF"/>
    <w:rsid w:val="000010B6"/>
    <w:rsid w:val="00010013"/>
    <w:rsid w:val="0001039B"/>
    <w:rsid w:val="0001507A"/>
    <w:rsid w:val="00016DE3"/>
    <w:rsid w:val="000216A7"/>
    <w:rsid w:val="00023A14"/>
    <w:rsid w:val="00023A8F"/>
    <w:rsid w:val="000253ED"/>
    <w:rsid w:val="00026D29"/>
    <w:rsid w:val="000327A8"/>
    <w:rsid w:val="00032C68"/>
    <w:rsid w:val="00034B0E"/>
    <w:rsid w:val="00036BAF"/>
    <w:rsid w:val="000439AB"/>
    <w:rsid w:val="00045A2E"/>
    <w:rsid w:val="00047E1A"/>
    <w:rsid w:val="00051B55"/>
    <w:rsid w:val="0005750B"/>
    <w:rsid w:val="00057BFB"/>
    <w:rsid w:val="00061706"/>
    <w:rsid w:val="00065D49"/>
    <w:rsid w:val="00076050"/>
    <w:rsid w:val="00082113"/>
    <w:rsid w:val="0008268B"/>
    <w:rsid w:val="00094B6B"/>
    <w:rsid w:val="000956DD"/>
    <w:rsid w:val="00096E1B"/>
    <w:rsid w:val="0009722A"/>
    <w:rsid w:val="000A00D2"/>
    <w:rsid w:val="000A199E"/>
    <w:rsid w:val="000A24A6"/>
    <w:rsid w:val="000A4F9F"/>
    <w:rsid w:val="000A64EE"/>
    <w:rsid w:val="000B0B1D"/>
    <w:rsid w:val="000B2BEE"/>
    <w:rsid w:val="000B30F3"/>
    <w:rsid w:val="000B4F30"/>
    <w:rsid w:val="000B524D"/>
    <w:rsid w:val="000B6363"/>
    <w:rsid w:val="000C0EE7"/>
    <w:rsid w:val="000C444D"/>
    <w:rsid w:val="000C624B"/>
    <w:rsid w:val="000C6CFF"/>
    <w:rsid w:val="000D2041"/>
    <w:rsid w:val="000D6C71"/>
    <w:rsid w:val="000E1E95"/>
    <w:rsid w:val="000E341B"/>
    <w:rsid w:val="000E58B6"/>
    <w:rsid w:val="000E7897"/>
    <w:rsid w:val="001055DF"/>
    <w:rsid w:val="00106ADD"/>
    <w:rsid w:val="001120CD"/>
    <w:rsid w:val="001145F9"/>
    <w:rsid w:val="00120A0F"/>
    <w:rsid w:val="00120F5A"/>
    <w:rsid w:val="00121A3A"/>
    <w:rsid w:val="00123E8F"/>
    <w:rsid w:val="001268CC"/>
    <w:rsid w:val="00127E39"/>
    <w:rsid w:val="001334C8"/>
    <w:rsid w:val="001361AC"/>
    <w:rsid w:val="001375A7"/>
    <w:rsid w:val="001376F3"/>
    <w:rsid w:val="00137944"/>
    <w:rsid w:val="00140BCD"/>
    <w:rsid w:val="001437F0"/>
    <w:rsid w:val="0014579B"/>
    <w:rsid w:val="00150C78"/>
    <w:rsid w:val="00151FBB"/>
    <w:rsid w:val="001522D3"/>
    <w:rsid w:val="00152918"/>
    <w:rsid w:val="00161F6C"/>
    <w:rsid w:val="001717F2"/>
    <w:rsid w:val="001720C7"/>
    <w:rsid w:val="0017263E"/>
    <w:rsid w:val="00173143"/>
    <w:rsid w:val="00173803"/>
    <w:rsid w:val="0018050B"/>
    <w:rsid w:val="0018102D"/>
    <w:rsid w:val="0018476F"/>
    <w:rsid w:val="00186228"/>
    <w:rsid w:val="00187802"/>
    <w:rsid w:val="00190FB1"/>
    <w:rsid w:val="00191AA4"/>
    <w:rsid w:val="001932DF"/>
    <w:rsid w:val="00194000"/>
    <w:rsid w:val="00195DCA"/>
    <w:rsid w:val="001A1996"/>
    <w:rsid w:val="001A36ED"/>
    <w:rsid w:val="001A3A0E"/>
    <w:rsid w:val="001A40B8"/>
    <w:rsid w:val="001B0E16"/>
    <w:rsid w:val="001B1404"/>
    <w:rsid w:val="001B1D72"/>
    <w:rsid w:val="001B2611"/>
    <w:rsid w:val="001B4271"/>
    <w:rsid w:val="001B4885"/>
    <w:rsid w:val="001B7B5E"/>
    <w:rsid w:val="001C73E3"/>
    <w:rsid w:val="001D02E4"/>
    <w:rsid w:val="001D0A0D"/>
    <w:rsid w:val="001D2BAB"/>
    <w:rsid w:val="001D3F66"/>
    <w:rsid w:val="001D6432"/>
    <w:rsid w:val="001D76A0"/>
    <w:rsid w:val="001E2D37"/>
    <w:rsid w:val="001E3B13"/>
    <w:rsid w:val="001E5B3E"/>
    <w:rsid w:val="001E7B35"/>
    <w:rsid w:val="001F093A"/>
    <w:rsid w:val="001F3501"/>
    <w:rsid w:val="001F41BB"/>
    <w:rsid w:val="001F70B7"/>
    <w:rsid w:val="00202B8A"/>
    <w:rsid w:val="002031B9"/>
    <w:rsid w:val="00203320"/>
    <w:rsid w:val="00204546"/>
    <w:rsid w:val="002046FC"/>
    <w:rsid w:val="0020695C"/>
    <w:rsid w:val="0021354F"/>
    <w:rsid w:val="002139D9"/>
    <w:rsid w:val="00214867"/>
    <w:rsid w:val="00217EDF"/>
    <w:rsid w:val="00223696"/>
    <w:rsid w:val="00225CC2"/>
    <w:rsid w:val="00225F25"/>
    <w:rsid w:val="00227B0A"/>
    <w:rsid w:val="00230BE9"/>
    <w:rsid w:val="00231D12"/>
    <w:rsid w:val="00236DAE"/>
    <w:rsid w:val="002401CA"/>
    <w:rsid w:val="00240D6E"/>
    <w:rsid w:val="0024211F"/>
    <w:rsid w:val="002424F5"/>
    <w:rsid w:val="0024469B"/>
    <w:rsid w:val="0024547D"/>
    <w:rsid w:val="002502D8"/>
    <w:rsid w:val="002510C1"/>
    <w:rsid w:val="0025156A"/>
    <w:rsid w:val="00252AD6"/>
    <w:rsid w:val="00254A56"/>
    <w:rsid w:val="00255443"/>
    <w:rsid w:val="00255CE5"/>
    <w:rsid w:val="00260011"/>
    <w:rsid w:val="00263C6A"/>
    <w:rsid w:val="002650F2"/>
    <w:rsid w:val="00270104"/>
    <w:rsid w:val="002719D2"/>
    <w:rsid w:val="00280274"/>
    <w:rsid w:val="00284B4C"/>
    <w:rsid w:val="002916E2"/>
    <w:rsid w:val="0029210D"/>
    <w:rsid w:val="00293C69"/>
    <w:rsid w:val="002955D6"/>
    <w:rsid w:val="00296DAF"/>
    <w:rsid w:val="002A106F"/>
    <w:rsid w:val="002A24E4"/>
    <w:rsid w:val="002A5184"/>
    <w:rsid w:val="002A5DF3"/>
    <w:rsid w:val="002A6C7A"/>
    <w:rsid w:val="002B62DD"/>
    <w:rsid w:val="002B6CED"/>
    <w:rsid w:val="002D0C61"/>
    <w:rsid w:val="002D2678"/>
    <w:rsid w:val="002D3184"/>
    <w:rsid w:val="002D4781"/>
    <w:rsid w:val="002D49C0"/>
    <w:rsid w:val="002E1581"/>
    <w:rsid w:val="002E3EC6"/>
    <w:rsid w:val="002E3FA8"/>
    <w:rsid w:val="002E5DDC"/>
    <w:rsid w:val="002F792E"/>
    <w:rsid w:val="00302303"/>
    <w:rsid w:val="00302BFB"/>
    <w:rsid w:val="00304AEE"/>
    <w:rsid w:val="00313D8F"/>
    <w:rsid w:val="0031767A"/>
    <w:rsid w:val="003214A2"/>
    <w:rsid w:val="00323D97"/>
    <w:rsid w:val="00326FBA"/>
    <w:rsid w:val="0032728B"/>
    <w:rsid w:val="00327BE1"/>
    <w:rsid w:val="00330537"/>
    <w:rsid w:val="00330DD0"/>
    <w:rsid w:val="00330F01"/>
    <w:rsid w:val="00332CEC"/>
    <w:rsid w:val="00341457"/>
    <w:rsid w:val="00343197"/>
    <w:rsid w:val="003462A5"/>
    <w:rsid w:val="00347D3B"/>
    <w:rsid w:val="00351F22"/>
    <w:rsid w:val="00352F71"/>
    <w:rsid w:val="00356011"/>
    <w:rsid w:val="00356B33"/>
    <w:rsid w:val="003576C2"/>
    <w:rsid w:val="003602BC"/>
    <w:rsid w:val="00362B54"/>
    <w:rsid w:val="00363FE9"/>
    <w:rsid w:val="0036713D"/>
    <w:rsid w:val="00371CA0"/>
    <w:rsid w:val="00372521"/>
    <w:rsid w:val="00373602"/>
    <w:rsid w:val="00373C73"/>
    <w:rsid w:val="00373E5D"/>
    <w:rsid w:val="00381CED"/>
    <w:rsid w:val="00381F63"/>
    <w:rsid w:val="00385ABE"/>
    <w:rsid w:val="00386C4D"/>
    <w:rsid w:val="00387D21"/>
    <w:rsid w:val="0039025B"/>
    <w:rsid w:val="00393687"/>
    <w:rsid w:val="003953B2"/>
    <w:rsid w:val="00395B55"/>
    <w:rsid w:val="003977C9"/>
    <w:rsid w:val="003A551D"/>
    <w:rsid w:val="003A66D4"/>
    <w:rsid w:val="003B0BE4"/>
    <w:rsid w:val="003B2403"/>
    <w:rsid w:val="003B7CAB"/>
    <w:rsid w:val="003C2AFA"/>
    <w:rsid w:val="003C3363"/>
    <w:rsid w:val="003C3F7D"/>
    <w:rsid w:val="003C48C7"/>
    <w:rsid w:val="003C4CAD"/>
    <w:rsid w:val="003D2A98"/>
    <w:rsid w:val="003D48BD"/>
    <w:rsid w:val="003D795B"/>
    <w:rsid w:val="003E1535"/>
    <w:rsid w:val="003F09BC"/>
    <w:rsid w:val="00402258"/>
    <w:rsid w:val="00407BC7"/>
    <w:rsid w:val="00412B89"/>
    <w:rsid w:val="0041354E"/>
    <w:rsid w:val="00415F5F"/>
    <w:rsid w:val="00424774"/>
    <w:rsid w:val="004267E7"/>
    <w:rsid w:val="0042763B"/>
    <w:rsid w:val="00436F4A"/>
    <w:rsid w:val="00437192"/>
    <w:rsid w:val="00437C82"/>
    <w:rsid w:val="004441E4"/>
    <w:rsid w:val="00444AF7"/>
    <w:rsid w:val="00446BC3"/>
    <w:rsid w:val="00451EEB"/>
    <w:rsid w:val="0045596D"/>
    <w:rsid w:val="00460587"/>
    <w:rsid w:val="00461778"/>
    <w:rsid w:val="004642C3"/>
    <w:rsid w:val="0047035F"/>
    <w:rsid w:val="00470B80"/>
    <w:rsid w:val="00474CE6"/>
    <w:rsid w:val="00475516"/>
    <w:rsid w:val="00475A1B"/>
    <w:rsid w:val="00477391"/>
    <w:rsid w:val="00482C63"/>
    <w:rsid w:val="004845F0"/>
    <w:rsid w:val="00484705"/>
    <w:rsid w:val="00484EFF"/>
    <w:rsid w:val="00485CDB"/>
    <w:rsid w:val="0048688E"/>
    <w:rsid w:val="004A1551"/>
    <w:rsid w:val="004A1BCC"/>
    <w:rsid w:val="004A2170"/>
    <w:rsid w:val="004A3961"/>
    <w:rsid w:val="004A4473"/>
    <w:rsid w:val="004A482C"/>
    <w:rsid w:val="004A5733"/>
    <w:rsid w:val="004A6FED"/>
    <w:rsid w:val="004B4760"/>
    <w:rsid w:val="004C1FC4"/>
    <w:rsid w:val="004C2DCB"/>
    <w:rsid w:val="004C3F84"/>
    <w:rsid w:val="004C4337"/>
    <w:rsid w:val="004D082C"/>
    <w:rsid w:val="004D1ED8"/>
    <w:rsid w:val="004D4E63"/>
    <w:rsid w:val="004D60FF"/>
    <w:rsid w:val="004D7038"/>
    <w:rsid w:val="004D74D2"/>
    <w:rsid w:val="004E03F4"/>
    <w:rsid w:val="004E3759"/>
    <w:rsid w:val="004E4AE2"/>
    <w:rsid w:val="004E5722"/>
    <w:rsid w:val="004E5742"/>
    <w:rsid w:val="005002C8"/>
    <w:rsid w:val="00504C20"/>
    <w:rsid w:val="00512BBB"/>
    <w:rsid w:val="005226F9"/>
    <w:rsid w:val="005232D4"/>
    <w:rsid w:val="00525F19"/>
    <w:rsid w:val="005327AB"/>
    <w:rsid w:val="0053290C"/>
    <w:rsid w:val="005330E3"/>
    <w:rsid w:val="005359BB"/>
    <w:rsid w:val="005453D6"/>
    <w:rsid w:val="005457AC"/>
    <w:rsid w:val="00547B45"/>
    <w:rsid w:val="00553A76"/>
    <w:rsid w:val="00554621"/>
    <w:rsid w:val="005546F3"/>
    <w:rsid w:val="00555609"/>
    <w:rsid w:val="00556AA9"/>
    <w:rsid w:val="00560129"/>
    <w:rsid w:val="0056016D"/>
    <w:rsid w:val="00560753"/>
    <w:rsid w:val="00560794"/>
    <w:rsid w:val="005609CE"/>
    <w:rsid w:val="0056207B"/>
    <w:rsid w:val="00564B2E"/>
    <w:rsid w:val="00565F00"/>
    <w:rsid w:val="00570152"/>
    <w:rsid w:val="0057021E"/>
    <w:rsid w:val="005747C7"/>
    <w:rsid w:val="00575605"/>
    <w:rsid w:val="005834FE"/>
    <w:rsid w:val="00584D4B"/>
    <w:rsid w:val="00585B00"/>
    <w:rsid w:val="00587445"/>
    <w:rsid w:val="00590BA8"/>
    <w:rsid w:val="00592F9B"/>
    <w:rsid w:val="0059325B"/>
    <w:rsid w:val="0059386C"/>
    <w:rsid w:val="005A2337"/>
    <w:rsid w:val="005A501D"/>
    <w:rsid w:val="005B24E4"/>
    <w:rsid w:val="005B3212"/>
    <w:rsid w:val="005B661A"/>
    <w:rsid w:val="005D0528"/>
    <w:rsid w:val="005D1690"/>
    <w:rsid w:val="005D6AF0"/>
    <w:rsid w:val="005D73F8"/>
    <w:rsid w:val="005E1546"/>
    <w:rsid w:val="005E3255"/>
    <w:rsid w:val="005E345E"/>
    <w:rsid w:val="005E6010"/>
    <w:rsid w:val="005E7786"/>
    <w:rsid w:val="005F6F21"/>
    <w:rsid w:val="0060240F"/>
    <w:rsid w:val="00604278"/>
    <w:rsid w:val="00607A3A"/>
    <w:rsid w:val="00607E21"/>
    <w:rsid w:val="00612F9D"/>
    <w:rsid w:val="00621B43"/>
    <w:rsid w:val="006237AD"/>
    <w:rsid w:val="006255DE"/>
    <w:rsid w:val="00631C46"/>
    <w:rsid w:val="00634F70"/>
    <w:rsid w:val="00637A32"/>
    <w:rsid w:val="00642642"/>
    <w:rsid w:val="006426B9"/>
    <w:rsid w:val="006426E7"/>
    <w:rsid w:val="00644092"/>
    <w:rsid w:val="00644A6A"/>
    <w:rsid w:val="00653886"/>
    <w:rsid w:val="00655A0A"/>
    <w:rsid w:val="00655B42"/>
    <w:rsid w:val="00655D2E"/>
    <w:rsid w:val="00656D12"/>
    <w:rsid w:val="00657A09"/>
    <w:rsid w:val="00660E9E"/>
    <w:rsid w:val="00662076"/>
    <w:rsid w:val="00666163"/>
    <w:rsid w:val="00667127"/>
    <w:rsid w:val="00671E1E"/>
    <w:rsid w:val="0067639F"/>
    <w:rsid w:val="00680F0D"/>
    <w:rsid w:val="00681177"/>
    <w:rsid w:val="0068340B"/>
    <w:rsid w:val="006878AE"/>
    <w:rsid w:val="00687D25"/>
    <w:rsid w:val="006909D3"/>
    <w:rsid w:val="00690A1F"/>
    <w:rsid w:val="00692BA1"/>
    <w:rsid w:val="006964B5"/>
    <w:rsid w:val="006A094F"/>
    <w:rsid w:val="006A26E7"/>
    <w:rsid w:val="006A626F"/>
    <w:rsid w:val="006B0C1D"/>
    <w:rsid w:val="006B4099"/>
    <w:rsid w:val="006B4D29"/>
    <w:rsid w:val="006B57E7"/>
    <w:rsid w:val="006B6BEA"/>
    <w:rsid w:val="006C06B3"/>
    <w:rsid w:val="006C2238"/>
    <w:rsid w:val="006C4B24"/>
    <w:rsid w:val="006C5953"/>
    <w:rsid w:val="006C7FFB"/>
    <w:rsid w:val="006D1D0D"/>
    <w:rsid w:val="006D3986"/>
    <w:rsid w:val="006D40F5"/>
    <w:rsid w:val="006D7F9E"/>
    <w:rsid w:val="006E5A7E"/>
    <w:rsid w:val="006F2674"/>
    <w:rsid w:val="006F5749"/>
    <w:rsid w:val="006F67FC"/>
    <w:rsid w:val="0070011E"/>
    <w:rsid w:val="0070703A"/>
    <w:rsid w:val="00707387"/>
    <w:rsid w:val="00711F34"/>
    <w:rsid w:val="00712161"/>
    <w:rsid w:val="007131BF"/>
    <w:rsid w:val="00717BDC"/>
    <w:rsid w:val="00720329"/>
    <w:rsid w:val="00725B4D"/>
    <w:rsid w:val="00730681"/>
    <w:rsid w:val="0073123B"/>
    <w:rsid w:val="007331AB"/>
    <w:rsid w:val="00735A65"/>
    <w:rsid w:val="00740674"/>
    <w:rsid w:val="007418C1"/>
    <w:rsid w:val="0074233F"/>
    <w:rsid w:val="00745224"/>
    <w:rsid w:val="007470E4"/>
    <w:rsid w:val="007500DE"/>
    <w:rsid w:val="0075074B"/>
    <w:rsid w:val="00754ADE"/>
    <w:rsid w:val="007620A4"/>
    <w:rsid w:val="007627DD"/>
    <w:rsid w:val="007651F8"/>
    <w:rsid w:val="00772405"/>
    <w:rsid w:val="007745E1"/>
    <w:rsid w:val="00775AA9"/>
    <w:rsid w:val="007769BE"/>
    <w:rsid w:val="00781EA7"/>
    <w:rsid w:val="007851B8"/>
    <w:rsid w:val="00785F1D"/>
    <w:rsid w:val="007872A7"/>
    <w:rsid w:val="0078747F"/>
    <w:rsid w:val="007917FA"/>
    <w:rsid w:val="00791963"/>
    <w:rsid w:val="00793ABD"/>
    <w:rsid w:val="007940FC"/>
    <w:rsid w:val="007A0637"/>
    <w:rsid w:val="007A136D"/>
    <w:rsid w:val="007A3A5B"/>
    <w:rsid w:val="007B6D7F"/>
    <w:rsid w:val="007B740A"/>
    <w:rsid w:val="007C4EBE"/>
    <w:rsid w:val="007C5930"/>
    <w:rsid w:val="007C5E1F"/>
    <w:rsid w:val="007D1C3B"/>
    <w:rsid w:val="007E2540"/>
    <w:rsid w:val="007E5F2A"/>
    <w:rsid w:val="007F0063"/>
    <w:rsid w:val="007F09A1"/>
    <w:rsid w:val="007F2400"/>
    <w:rsid w:val="007F46CD"/>
    <w:rsid w:val="007F4BA6"/>
    <w:rsid w:val="007F4D47"/>
    <w:rsid w:val="008013E3"/>
    <w:rsid w:val="00803819"/>
    <w:rsid w:val="00807318"/>
    <w:rsid w:val="00810056"/>
    <w:rsid w:val="00810CDC"/>
    <w:rsid w:val="00811F18"/>
    <w:rsid w:val="00816024"/>
    <w:rsid w:val="00821F78"/>
    <w:rsid w:val="008224AB"/>
    <w:rsid w:val="00825C2B"/>
    <w:rsid w:val="00827A7B"/>
    <w:rsid w:val="00827E24"/>
    <w:rsid w:val="008362A5"/>
    <w:rsid w:val="00837E08"/>
    <w:rsid w:val="00837F65"/>
    <w:rsid w:val="00842E3D"/>
    <w:rsid w:val="00846A62"/>
    <w:rsid w:val="00850715"/>
    <w:rsid w:val="0085282C"/>
    <w:rsid w:val="008531A3"/>
    <w:rsid w:val="00857407"/>
    <w:rsid w:val="008663DC"/>
    <w:rsid w:val="00867381"/>
    <w:rsid w:val="00870D31"/>
    <w:rsid w:val="008717EB"/>
    <w:rsid w:val="008745E7"/>
    <w:rsid w:val="0087643B"/>
    <w:rsid w:val="008860EF"/>
    <w:rsid w:val="00886604"/>
    <w:rsid w:val="00891924"/>
    <w:rsid w:val="00894EE2"/>
    <w:rsid w:val="008962D6"/>
    <w:rsid w:val="008974B2"/>
    <w:rsid w:val="008A2E28"/>
    <w:rsid w:val="008A5E77"/>
    <w:rsid w:val="008A6AB9"/>
    <w:rsid w:val="008B0B83"/>
    <w:rsid w:val="008B472F"/>
    <w:rsid w:val="008B5FCB"/>
    <w:rsid w:val="008B67A1"/>
    <w:rsid w:val="008C0474"/>
    <w:rsid w:val="008C1513"/>
    <w:rsid w:val="008C3094"/>
    <w:rsid w:val="008C3BA3"/>
    <w:rsid w:val="008C475F"/>
    <w:rsid w:val="008C5B3F"/>
    <w:rsid w:val="008D153A"/>
    <w:rsid w:val="008D7442"/>
    <w:rsid w:val="008E1EBE"/>
    <w:rsid w:val="008E3077"/>
    <w:rsid w:val="008F2216"/>
    <w:rsid w:val="008F2C08"/>
    <w:rsid w:val="008F5A5E"/>
    <w:rsid w:val="00902A81"/>
    <w:rsid w:val="00907B30"/>
    <w:rsid w:val="009107D0"/>
    <w:rsid w:val="00916CF2"/>
    <w:rsid w:val="009253E8"/>
    <w:rsid w:val="00925C5F"/>
    <w:rsid w:val="00926E3A"/>
    <w:rsid w:val="00932990"/>
    <w:rsid w:val="0093419C"/>
    <w:rsid w:val="009354AC"/>
    <w:rsid w:val="00935C3F"/>
    <w:rsid w:val="009378F0"/>
    <w:rsid w:val="00943041"/>
    <w:rsid w:val="0094691A"/>
    <w:rsid w:val="0095347C"/>
    <w:rsid w:val="00954FD0"/>
    <w:rsid w:val="009602D4"/>
    <w:rsid w:val="009645B3"/>
    <w:rsid w:val="00965AE2"/>
    <w:rsid w:val="00967443"/>
    <w:rsid w:val="009801A6"/>
    <w:rsid w:val="00986E4D"/>
    <w:rsid w:val="00991526"/>
    <w:rsid w:val="0099314E"/>
    <w:rsid w:val="00996101"/>
    <w:rsid w:val="0099661D"/>
    <w:rsid w:val="009977AA"/>
    <w:rsid w:val="009A0F9F"/>
    <w:rsid w:val="009A37DB"/>
    <w:rsid w:val="009A596A"/>
    <w:rsid w:val="009B19F5"/>
    <w:rsid w:val="009B2FF5"/>
    <w:rsid w:val="009C2599"/>
    <w:rsid w:val="009C29A5"/>
    <w:rsid w:val="009C4D2F"/>
    <w:rsid w:val="009C520B"/>
    <w:rsid w:val="009D14F3"/>
    <w:rsid w:val="009D354F"/>
    <w:rsid w:val="009D58CB"/>
    <w:rsid w:val="009D7A0D"/>
    <w:rsid w:val="009E154A"/>
    <w:rsid w:val="009E16F7"/>
    <w:rsid w:val="009E3B44"/>
    <w:rsid w:val="009F3AA2"/>
    <w:rsid w:val="009F5E59"/>
    <w:rsid w:val="009F7507"/>
    <w:rsid w:val="00A00061"/>
    <w:rsid w:val="00A10D41"/>
    <w:rsid w:val="00A20395"/>
    <w:rsid w:val="00A24DA0"/>
    <w:rsid w:val="00A325BE"/>
    <w:rsid w:val="00A34582"/>
    <w:rsid w:val="00A34890"/>
    <w:rsid w:val="00A352E9"/>
    <w:rsid w:val="00A401AB"/>
    <w:rsid w:val="00A41694"/>
    <w:rsid w:val="00A41F05"/>
    <w:rsid w:val="00A44C68"/>
    <w:rsid w:val="00A45E82"/>
    <w:rsid w:val="00A52427"/>
    <w:rsid w:val="00A528E2"/>
    <w:rsid w:val="00A53AC9"/>
    <w:rsid w:val="00A554F7"/>
    <w:rsid w:val="00A559CB"/>
    <w:rsid w:val="00A603E7"/>
    <w:rsid w:val="00A613D6"/>
    <w:rsid w:val="00A615BA"/>
    <w:rsid w:val="00A64A70"/>
    <w:rsid w:val="00A674DA"/>
    <w:rsid w:val="00A76F63"/>
    <w:rsid w:val="00A77A66"/>
    <w:rsid w:val="00A77F7C"/>
    <w:rsid w:val="00A77FE4"/>
    <w:rsid w:val="00A8088D"/>
    <w:rsid w:val="00A92886"/>
    <w:rsid w:val="00A94A4D"/>
    <w:rsid w:val="00AA0B3E"/>
    <w:rsid w:val="00AA1BD9"/>
    <w:rsid w:val="00AA3CA6"/>
    <w:rsid w:val="00AA52E9"/>
    <w:rsid w:val="00AB20ED"/>
    <w:rsid w:val="00AB3020"/>
    <w:rsid w:val="00AB42E3"/>
    <w:rsid w:val="00AB58DA"/>
    <w:rsid w:val="00AB6FBC"/>
    <w:rsid w:val="00AC173B"/>
    <w:rsid w:val="00AC1AC4"/>
    <w:rsid w:val="00AC5D4E"/>
    <w:rsid w:val="00AC7C66"/>
    <w:rsid w:val="00AD3961"/>
    <w:rsid w:val="00AD4015"/>
    <w:rsid w:val="00AD5425"/>
    <w:rsid w:val="00AD68FA"/>
    <w:rsid w:val="00AD6CDC"/>
    <w:rsid w:val="00AE287B"/>
    <w:rsid w:val="00AE2D7A"/>
    <w:rsid w:val="00AE369A"/>
    <w:rsid w:val="00AE3BBC"/>
    <w:rsid w:val="00AE4F0B"/>
    <w:rsid w:val="00AE5506"/>
    <w:rsid w:val="00AE699F"/>
    <w:rsid w:val="00AE6C94"/>
    <w:rsid w:val="00AE7862"/>
    <w:rsid w:val="00AF2E0C"/>
    <w:rsid w:val="00AF5618"/>
    <w:rsid w:val="00AF602D"/>
    <w:rsid w:val="00AF6532"/>
    <w:rsid w:val="00B0035F"/>
    <w:rsid w:val="00B0385B"/>
    <w:rsid w:val="00B0640C"/>
    <w:rsid w:val="00B13AA1"/>
    <w:rsid w:val="00B163C9"/>
    <w:rsid w:val="00B240D9"/>
    <w:rsid w:val="00B2410A"/>
    <w:rsid w:val="00B243F0"/>
    <w:rsid w:val="00B2499A"/>
    <w:rsid w:val="00B250F0"/>
    <w:rsid w:val="00B26A6C"/>
    <w:rsid w:val="00B322DA"/>
    <w:rsid w:val="00B32411"/>
    <w:rsid w:val="00B35337"/>
    <w:rsid w:val="00B35D79"/>
    <w:rsid w:val="00B368A9"/>
    <w:rsid w:val="00B37AAE"/>
    <w:rsid w:val="00B40A6E"/>
    <w:rsid w:val="00B42464"/>
    <w:rsid w:val="00B4592C"/>
    <w:rsid w:val="00B46000"/>
    <w:rsid w:val="00B47F60"/>
    <w:rsid w:val="00B51CFB"/>
    <w:rsid w:val="00B53593"/>
    <w:rsid w:val="00B55B8D"/>
    <w:rsid w:val="00B55E74"/>
    <w:rsid w:val="00B571D3"/>
    <w:rsid w:val="00B60D28"/>
    <w:rsid w:val="00B612ED"/>
    <w:rsid w:val="00B639F0"/>
    <w:rsid w:val="00B67A89"/>
    <w:rsid w:val="00B74180"/>
    <w:rsid w:val="00B74E9C"/>
    <w:rsid w:val="00B760DB"/>
    <w:rsid w:val="00B77072"/>
    <w:rsid w:val="00B84A96"/>
    <w:rsid w:val="00B85E11"/>
    <w:rsid w:val="00B871B0"/>
    <w:rsid w:val="00B9257B"/>
    <w:rsid w:val="00B93703"/>
    <w:rsid w:val="00B93B5D"/>
    <w:rsid w:val="00B9592B"/>
    <w:rsid w:val="00B960A3"/>
    <w:rsid w:val="00BA250F"/>
    <w:rsid w:val="00BA286B"/>
    <w:rsid w:val="00BA50BD"/>
    <w:rsid w:val="00BA666A"/>
    <w:rsid w:val="00BA7BF5"/>
    <w:rsid w:val="00BB09A6"/>
    <w:rsid w:val="00BC43D7"/>
    <w:rsid w:val="00BC5E74"/>
    <w:rsid w:val="00BD127D"/>
    <w:rsid w:val="00BD1E31"/>
    <w:rsid w:val="00BD41E1"/>
    <w:rsid w:val="00BD55A9"/>
    <w:rsid w:val="00BD64AB"/>
    <w:rsid w:val="00BE08AC"/>
    <w:rsid w:val="00BE4A88"/>
    <w:rsid w:val="00BF6114"/>
    <w:rsid w:val="00C01560"/>
    <w:rsid w:val="00C03799"/>
    <w:rsid w:val="00C06A13"/>
    <w:rsid w:val="00C10AB5"/>
    <w:rsid w:val="00C11555"/>
    <w:rsid w:val="00C15422"/>
    <w:rsid w:val="00C20627"/>
    <w:rsid w:val="00C21D72"/>
    <w:rsid w:val="00C31E2A"/>
    <w:rsid w:val="00C34E85"/>
    <w:rsid w:val="00C44393"/>
    <w:rsid w:val="00C45D48"/>
    <w:rsid w:val="00C50202"/>
    <w:rsid w:val="00C51B7A"/>
    <w:rsid w:val="00C556DF"/>
    <w:rsid w:val="00C573A2"/>
    <w:rsid w:val="00C6179C"/>
    <w:rsid w:val="00C61E2F"/>
    <w:rsid w:val="00C631FD"/>
    <w:rsid w:val="00C67772"/>
    <w:rsid w:val="00C71A56"/>
    <w:rsid w:val="00C76FC9"/>
    <w:rsid w:val="00C77C53"/>
    <w:rsid w:val="00C77D46"/>
    <w:rsid w:val="00C83074"/>
    <w:rsid w:val="00C84804"/>
    <w:rsid w:val="00C978E5"/>
    <w:rsid w:val="00CA1D81"/>
    <w:rsid w:val="00CA5A83"/>
    <w:rsid w:val="00CB1562"/>
    <w:rsid w:val="00CB2898"/>
    <w:rsid w:val="00CB5E91"/>
    <w:rsid w:val="00CB77AF"/>
    <w:rsid w:val="00CB7F57"/>
    <w:rsid w:val="00CC2885"/>
    <w:rsid w:val="00CC2C14"/>
    <w:rsid w:val="00CC40CD"/>
    <w:rsid w:val="00CC630D"/>
    <w:rsid w:val="00CC7A9C"/>
    <w:rsid w:val="00CD19EC"/>
    <w:rsid w:val="00CD2D95"/>
    <w:rsid w:val="00CD5913"/>
    <w:rsid w:val="00CD6483"/>
    <w:rsid w:val="00CD7EAF"/>
    <w:rsid w:val="00CE2741"/>
    <w:rsid w:val="00CE3FF0"/>
    <w:rsid w:val="00CE4DA8"/>
    <w:rsid w:val="00CE5B82"/>
    <w:rsid w:val="00CF2FC5"/>
    <w:rsid w:val="00CF46D1"/>
    <w:rsid w:val="00D00956"/>
    <w:rsid w:val="00D02A73"/>
    <w:rsid w:val="00D02C8F"/>
    <w:rsid w:val="00D03E3B"/>
    <w:rsid w:val="00D0441E"/>
    <w:rsid w:val="00D063DB"/>
    <w:rsid w:val="00D160AF"/>
    <w:rsid w:val="00D200F7"/>
    <w:rsid w:val="00D2073D"/>
    <w:rsid w:val="00D23D8A"/>
    <w:rsid w:val="00D27D2C"/>
    <w:rsid w:val="00D353D2"/>
    <w:rsid w:val="00D44A86"/>
    <w:rsid w:val="00D60595"/>
    <w:rsid w:val="00D647A6"/>
    <w:rsid w:val="00D65A7D"/>
    <w:rsid w:val="00D8251A"/>
    <w:rsid w:val="00D83F31"/>
    <w:rsid w:val="00D840F1"/>
    <w:rsid w:val="00D91949"/>
    <w:rsid w:val="00D95816"/>
    <w:rsid w:val="00D97F37"/>
    <w:rsid w:val="00DA567E"/>
    <w:rsid w:val="00DA61BE"/>
    <w:rsid w:val="00DA6B6D"/>
    <w:rsid w:val="00DB3D02"/>
    <w:rsid w:val="00DC17E3"/>
    <w:rsid w:val="00DC317F"/>
    <w:rsid w:val="00DC42A8"/>
    <w:rsid w:val="00DC607F"/>
    <w:rsid w:val="00DC630B"/>
    <w:rsid w:val="00DD1D17"/>
    <w:rsid w:val="00DD3A42"/>
    <w:rsid w:val="00DD4479"/>
    <w:rsid w:val="00DD6372"/>
    <w:rsid w:val="00DE08CD"/>
    <w:rsid w:val="00DE104E"/>
    <w:rsid w:val="00DE14A6"/>
    <w:rsid w:val="00DE4B73"/>
    <w:rsid w:val="00DE59E0"/>
    <w:rsid w:val="00DF043B"/>
    <w:rsid w:val="00DF2442"/>
    <w:rsid w:val="00E00830"/>
    <w:rsid w:val="00E01D19"/>
    <w:rsid w:val="00E05F33"/>
    <w:rsid w:val="00E10445"/>
    <w:rsid w:val="00E11186"/>
    <w:rsid w:val="00E11FB1"/>
    <w:rsid w:val="00E13F7A"/>
    <w:rsid w:val="00E14712"/>
    <w:rsid w:val="00E16C2B"/>
    <w:rsid w:val="00E173C4"/>
    <w:rsid w:val="00E24199"/>
    <w:rsid w:val="00E32015"/>
    <w:rsid w:val="00E34907"/>
    <w:rsid w:val="00E42A8F"/>
    <w:rsid w:val="00E44AFB"/>
    <w:rsid w:val="00E455E7"/>
    <w:rsid w:val="00E45B1C"/>
    <w:rsid w:val="00E52086"/>
    <w:rsid w:val="00E52E97"/>
    <w:rsid w:val="00E55A0F"/>
    <w:rsid w:val="00E57A06"/>
    <w:rsid w:val="00E604DC"/>
    <w:rsid w:val="00E62CE1"/>
    <w:rsid w:val="00E645D6"/>
    <w:rsid w:val="00E66628"/>
    <w:rsid w:val="00E7085C"/>
    <w:rsid w:val="00E72D19"/>
    <w:rsid w:val="00E84CD3"/>
    <w:rsid w:val="00E91FDE"/>
    <w:rsid w:val="00EA4215"/>
    <w:rsid w:val="00EA7628"/>
    <w:rsid w:val="00EB0C1F"/>
    <w:rsid w:val="00EB1959"/>
    <w:rsid w:val="00EB4685"/>
    <w:rsid w:val="00EB7168"/>
    <w:rsid w:val="00EB7654"/>
    <w:rsid w:val="00EC21AD"/>
    <w:rsid w:val="00EC59D5"/>
    <w:rsid w:val="00ED001C"/>
    <w:rsid w:val="00ED3358"/>
    <w:rsid w:val="00ED6F54"/>
    <w:rsid w:val="00ED7A5A"/>
    <w:rsid w:val="00EE1F62"/>
    <w:rsid w:val="00EE665D"/>
    <w:rsid w:val="00EF37D3"/>
    <w:rsid w:val="00EF6064"/>
    <w:rsid w:val="00EF676E"/>
    <w:rsid w:val="00EF7EF6"/>
    <w:rsid w:val="00F015F4"/>
    <w:rsid w:val="00F041A6"/>
    <w:rsid w:val="00F05612"/>
    <w:rsid w:val="00F11F23"/>
    <w:rsid w:val="00F13AD5"/>
    <w:rsid w:val="00F16825"/>
    <w:rsid w:val="00F21507"/>
    <w:rsid w:val="00F220AF"/>
    <w:rsid w:val="00F233C6"/>
    <w:rsid w:val="00F25624"/>
    <w:rsid w:val="00F3214D"/>
    <w:rsid w:val="00F34E3A"/>
    <w:rsid w:val="00F36728"/>
    <w:rsid w:val="00F3734F"/>
    <w:rsid w:val="00F418AE"/>
    <w:rsid w:val="00F46109"/>
    <w:rsid w:val="00F46928"/>
    <w:rsid w:val="00F57BCE"/>
    <w:rsid w:val="00F60DA5"/>
    <w:rsid w:val="00F64BD5"/>
    <w:rsid w:val="00F660B0"/>
    <w:rsid w:val="00F70EA4"/>
    <w:rsid w:val="00F760D1"/>
    <w:rsid w:val="00F80BF3"/>
    <w:rsid w:val="00F82269"/>
    <w:rsid w:val="00F90318"/>
    <w:rsid w:val="00F9195D"/>
    <w:rsid w:val="00F93878"/>
    <w:rsid w:val="00F96AEF"/>
    <w:rsid w:val="00FA08C9"/>
    <w:rsid w:val="00FA1781"/>
    <w:rsid w:val="00FA43C2"/>
    <w:rsid w:val="00FA4782"/>
    <w:rsid w:val="00FB1FA4"/>
    <w:rsid w:val="00FB53F9"/>
    <w:rsid w:val="00FC0285"/>
    <w:rsid w:val="00FC37D0"/>
    <w:rsid w:val="00FC6AC7"/>
    <w:rsid w:val="00FD11FA"/>
    <w:rsid w:val="00FD1DB9"/>
    <w:rsid w:val="00FD7AC5"/>
    <w:rsid w:val="00FE163D"/>
    <w:rsid w:val="00FE32C7"/>
    <w:rsid w:val="00FE3FD7"/>
    <w:rsid w:val="00FE5D49"/>
    <w:rsid w:val="00FF07C6"/>
    <w:rsid w:val="00FF181B"/>
    <w:rsid w:val="00FF23F2"/>
    <w:rsid w:val="00FF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A5303E5"/>
  <w15:docId w15:val="{FFF5888C-4CD6-4FBA-924E-A6B5FB4D2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8C3BA3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8C3BA3"/>
    <w:pPr>
      <w:keepNext/>
      <w:suppressAutoHyphens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Heading2">
    <w:name w:val="heading 2"/>
    <w:basedOn w:val="Normal"/>
    <w:next w:val="Normal"/>
    <w:qFormat/>
    <w:rsid w:val="008C3BA3"/>
    <w:pPr>
      <w:keepNext/>
      <w:suppressAutoHyphens/>
      <w:spacing w:line="480" w:lineRule="auto"/>
      <w:outlineLvl w:val="1"/>
    </w:pPr>
    <w:rPr>
      <w:rFonts w:ascii="Arial" w:hAnsi="Arial" w:cs="Arial"/>
      <w:b/>
      <w:bCs/>
      <w:i/>
      <w:iCs/>
      <w:color w:val="000000"/>
      <w:sz w:val="22"/>
      <w:szCs w:val="22"/>
    </w:rPr>
  </w:style>
  <w:style w:type="paragraph" w:styleId="Heading3">
    <w:name w:val="heading 3"/>
    <w:basedOn w:val="Normal"/>
    <w:next w:val="Normal"/>
    <w:qFormat/>
    <w:rsid w:val="008C3BA3"/>
    <w:pPr>
      <w:keepNext/>
      <w:suppressAutoHyphens/>
      <w:spacing w:line="480" w:lineRule="auto"/>
      <w:ind w:firstLine="720"/>
      <w:outlineLvl w:val="2"/>
    </w:pPr>
    <w:rPr>
      <w:rFonts w:ascii="Arial" w:hAnsi="Arial" w:cs="Arial"/>
      <w:b/>
      <w:bCs/>
      <w:i/>
      <w:iCs/>
      <w:color w:val="000000"/>
      <w:sz w:val="22"/>
      <w:szCs w:val="22"/>
    </w:rPr>
  </w:style>
  <w:style w:type="paragraph" w:styleId="Heading4">
    <w:name w:val="heading 4"/>
    <w:basedOn w:val="Normal"/>
    <w:next w:val="Normal"/>
    <w:qFormat/>
    <w:rsid w:val="008C3BA3"/>
    <w:pPr>
      <w:keepNext/>
      <w:suppressAutoHyphens/>
      <w:spacing w:line="480" w:lineRule="auto"/>
      <w:ind w:left="90"/>
      <w:outlineLvl w:val="3"/>
    </w:pPr>
    <w:rPr>
      <w:color w:val="000000"/>
      <w:sz w:val="24"/>
      <w:szCs w:val="24"/>
    </w:rPr>
  </w:style>
  <w:style w:type="paragraph" w:styleId="Heading5">
    <w:name w:val="heading 5"/>
    <w:basedOn w:val="Normal"/>
    <w:next w:val="Normal"/>
    <w:qFormat/>
    <w:rsid w:val="008C3BA3"/>
    <w:pPr>
      <w:keepNext/>
      <w:jc w:val="center"/>
      <w:outlineLvl w:val="4"/>
    </w:pPr>
    <w:rPr>
      <w:sz w:val="24"/>
      <w:szCs w:val="24"/>
    </w:rPr>
  </w:style>
  <w:style w:type="paragraph" w:styleId="Heading6">
    <w:name w:val="heading 6"/>
    <w:basedOn w:val="Normal"/>
    <w:next w:val="Normal"/>
    <w:qFormat/>
    <w:rsid w:val="008C3BA3"/>
    <w:pPr>
      <w:keepNext/>
      <w:tabs>
        <w:tab w:val="left" w:pos="-720"/>
      </w:tabs>
      <w:suppressAutoHyphens/>
      <w:outlineLvl w:val="5"/>
    </w:pPr>
    <w:rPr>
      <w:color w:val="000000"/>
      <w:sz w:val="24"/>
      <w:szCs w:val="24"/>
    </w:rPr>
  </w:style>
  <w:style w:type="paragraph" w:styleId="Heading7">
    <w:name w:val="heading 7"/>
    <w:basedOn w:val="Normal"/>
    <w:next w:val="Normal"/>
    <w:qFormat/>
    <w:rsid w:val="008C3BA3"/>
    <w:pPr>
      <w:keepNext/>
      <w:numPr>
        <w:numId w:val="2"/>
      </w:numPr>
      <w:suppressAutoHyphens/>
      <w:spacing w:line="480" w:lineRule="auto"/>
      <w:outlineLvl w:val="6"/>
    </w:pPr>
    <w:rPr>
      <w:color w:val="000000"/>
      <w:sz w:val="24"/>
      <w:szCs w:val="24"/>
    </w:rPr>
  </w:style>
  <w:style w:type="paragraph" w:styleId="Heading8">
    <w:name w:val="heading 8"/>
    <w:basedOn w:val="Normal"/>
    <w:next w:val="Normal"/>
    <w:qFormat/>
    <w:rsid w:val="008C3BA3"/>
    <w:pPr>
      <w:keepNext/>
      <w:jc w:val="center"/>
      <w:outlineLvl w:val="7"/>
    </w:pPr>
    <w:rPr>
      <w:color w:val="000000"/>
      <w:sz w:val="24"/>
      <w:szCs w:val="24"/>
    </w:rPr>
  </w:style>
  <w:style w:type="paragraph" w:styleId="Heading9">
    <w:name w:val="heading 9"/>
    <w:basedOn w:val="Normal"/>
    <w:next w:val="Normal"/>
    <w:qFormat/>
    <w:rsid w:val="008C3BA3"/>
    <w:pPr>
      <w:keepNext/>
      <w:suppressAutoHyphens/>
      <w:spacing w:line="480" w:lineRule="auto"/>
      <w:outlineLvl w:val="8"/>
    </w:pPr>
    <w:rPr>
      <w:color w:val="000000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C3BA3"/>
    <w:pPr>
      <w:suppressAutoHyphens/>
      <w:spacing w:line="480" w:lineRule="auto"/>
    </w:pPr>
    <w:rPr>
      <w:rFonts w:ascii="Arial" w:hAnsi="Arial" w:cs="Arial"/>
      <w:color w:val="000000"/>
      <w:sz w:val="22"/>
      <w:szCs w:val="22"/>
    </w:rPr>
  </w:style>
  <w:style w:type="paragraph" w:styleId="Header">
    <w:name w:val="header"/>
    <w:basedOn w:val="Normal"/>
    <w:rsid w:val="008C3BA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C3BA3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8C3BA3"/>
    <w:pPr>
      <w:suppressAutoHyphens/>
      <w:spacing w:line="480" w:lineRule="auto"/>
      <w:ind w:firstLine="720"/>
    </w:pPr>
    <w:rPr>
      <w:rFonts w:ascii="Arial" w:hAnsi="Arial" w:cs="Arial"/>
      <w:color w:val="000000"/>
      <w:sz w:val="22"/>
      <w:szCs w:val="22"/>
    </w:rPr>
  </w:style>
  <w:style w:type="paragraph" w:styleId="BodyText3">
    <w:name w:val="Body Text 3"/>
    <w:basedOn w:val="Normal"/>
    <w:rsid w:val="008C3BA3"/>
    <w:pPr>
      <w:tabs>
        <w:tab w:val="left" w:pos="-720"/>
      </w:tabs>
      <w:suppressAutoHyphens/>
      <w:spacing w:line="480" w:lineRule="auto"/>
    </w:pPr>
    <w:rPr>
      <w:rFonts w:ascii="Arial" w:hAnsi="Arial" w:cs="Arial"/>
      <w:sz w:val="22"/>
      <w:szCs w:val="22"/>
    </w:rPr>
  </w:style>
  <w:style w:type="paragraph" w:customStyle="1" w:styleId="footnotetex">
    <w:name w:val="footnote tex"/>
    <w:rsid w:val="008C3BA3"/>
    <w:pPr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sz w:val="24"/>
      <w:szCs w:val="24"/>
    </w:rPr>
  </w:style>
  <w:style w:type="paragraph" w:styleId="BodyTextIndent2">
    <w:name w:val="Body Text Indent 2"/>
    <w:basedOn w:val="Normal"/>
    <w:rsid w:val="008C3BA3"/>
    <w:pPr>
      <w:tabs>
        <w:tab w:val="left" w:pos="720"/>
      </w:tabs>
      <w:suppressAutoHyphens/>
      <w:spacing w:line="480" w:lineRule="auto"/>
      <w:ind w:left="90"/>
    </w:pPr>
    <w:rPr>
      <w:color w:val="000000"/>
      <w:sz w:val="24"/>
      <w:szCs w:val="24"/>
    </w:rPr>
  </w:style>
  <w:style w:type="paragraph" w:styleId="BodyTextIndent3">
    <w:name w:val="Body Text Indent 3"/>
    <w:basedOn w:val="Normal"/>
    <w:rsid w:val="008C3BA3"/>
    <w:pPr>
      <w:suppressAutoHyphens/>
      <w:spacing w:line="480" w:lineRule="auto"/>
      <w:ind w:firstLine="360"/>
    </w:pPr>
    <w:rPr>
      <w:color w:val="000000"/>
      <w:sz w:val="24"/>
      <w:szCs w:val="24"/>
    </w:rPr>
  </w:style>
  <w:style w:type="character" w:styleId="LineNumber">
    <w:name w:val="line number"/>
    <w:basedOn w:val="DefaultParagraphFont"/>
    <w:rsid w:val="008C3BA3"/>
  </w:style>
  <w:style w:type="character" w:styleId="Hyperlink">
    <w:name w:val="Hyperlink"/>
    <w:basedOn w:val="DefaultParagraphFont"/>
    <w:uiPriority w:val="99"/>
    <w:rsid w:val="008C3BA3"/>
    <w:rPr>
      <w:color w:val="0000FF"/>
      <w:u w:val="single"/>
    </w:rPr>
  </w:style>
  <w:style w:type="character" w:styleId="FollowedHyperlink">
    <w:name w:val="FollowedHyperlink"/>
    <w:basedOn w:val="DefaultParagraphFont"/>
    <w:rsid w:val="008C3BA3"/>
    <w:rPr>
      <w:color w:val="800080"/>
      <w:u w:val="single"/>
    </w:rPr>
  </w:style>
  <w:style w:type="paragraph" w:styleId="Title">
    <w:name w:val="Title"/>
    <w:basedOn w:val="Normal"/>
    <w:qFormat/>
    <w:rsid w:val="008C3BA3"/>
    <w:pPr>
      <w:suppressAutoHyphens/>
      <w:jc w:val="center"/>
    </w:pPr>
    <w:rPr>
      <w:b/>
      <w:bCs/>
      <w:color w:val="000000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8C3BA3"/>
  </w:style>
  <w:style w:type="character" w:styleId="FootnoteReference">
    <w:name w:val="footnote reference"/>
    <w:basedOn w:val="DefaultParagraphFont"/>
    <w:uiPriority w:val="99"/>
    <w:semiHidden/>
    <w:rsid w:val="008C3BA3"/>
    <w:rPr>
      <w:vertAlign w:val="superscript"/>
    </w:rPr>
  </w:style>
  <w:style w:type="table" w:styleId="TableGrid">
    <w:name w:val="Table Grid"/>
    <w:basedOn w:val="TableNormal"/>
    <w:rsid w:val="00304AE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20329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rsid w:val="008974B2"/>
  </w:style>
  <w:style w:type="character" w:customStyle="1" w:styleId="EndnoteTextChar">
    <w:name w:val="Endnote Text Char"/>
    <w:basedOn w:val="DefaultParagraphFont"/>
    <w:link w:val="EndnoteText"/>
    <w:uiPriority w:val="99"/>
    <w:rsid w:val="008974B2"/>
  </w:style>
  <w:style w:type="character" w:styleId="EndnoteReference">
    <w:name w:val="endnote reference"/>
    <w:basedOn w:val="DefaultParagraphFont"/>
    <w:uiPriority w:val="99"/>
    <w:rsid w:val="008974B2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7C5930"/>
    <w:rPr>
      <w:color w:val="80808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31FD"/>
  </w:style>
  <w:style w:type="paragraph" w:styleId="ListParagraph">
    <w:name w:val="List Paragraph"/>
    <w:basedOn w:val="Normal"/>
    <w:uiPriority w:val="34"/>
    <w:qFormat/>
    <w:rsid w:val="00C631FD"/>
    <w:pPr>
      <w:ind w:left="720"/>
      <w:contextualSpacing/>
    </w:pPr>
  </w:style>
  <w:style w:type="character" w:styleId="CommentReference">
    <w:name w:val="annotation reference"/>
    <w:basedOn w:val="DefaultParagraphFont"/>
    <w:rsid w:val="00191AA4"/>
    <w:rPr>
      <w:sz w:val="16"/>
      <w:szCs w:val="16"/>
    </w:rPr>
  </w:style>
  <w:style w:type="paragraph" w:styleId="CommentText">
    <w:name w:val="annotation text"/>
    <w:basedOn w:val="Normal"/>
    <w:link w:val="CommentTextChar"/>
    <w:rsid w:val="00191AA4"/>
  </w:style>
  <w:style w:type="character" w:customStyle="1" w:styleId="CommentTextChar">
    <w:name w:val="Comment Text Char"/>
    <w:basedOn w:val="DefaultParagraphFont"/>
    <w:link w:val="CommentText"/>
    <w:rsid w:val="00191AA4"/>
  </w:style>
  <w:style w:type="paragraph" w:styleId="CommentSubject">
    <w:name w:val="annotation subject"/>
    <w:basedOn w:val="CommentText"/>
    <w:next w:val="CommentText"/>
    <w:link w:val="CommentSubjectChar"/>
    <w:rsid w:val="00191A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91AA4"/>
    <w:rPr>
      <w:b/>
      <w:bCs/>
    </w:rPr>
  </w:style>
  <w:style w:type="paragraph" w:styleId="Revision">
    <w:name w:val="Revision"/>
    <w:hidden/>
    <w:uiPriority w:val="99"/>
    <w:semiHidden/>
    <w:rsid w:val="00AF2E0C"/>
  </w:style>
  <w:style w:type="paragraph" w:styleId="DocumentMap">
    <w:name w:val="Document Map"/>
    <w:basedOn w:val="Normal"/>
    <w:link w:val="DocumentMapChar"/>
    <w:rsid w:val="004E4AE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4E4A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duser.gov/portal/datasets/fmr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uduser.gov/portal/datasets/fmr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huduser.gov/portal/datasets/50per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uduser.gov/portal/datasets/fmr/fmrs/docsys.html?data=fmr1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99FC4-4B71-427D-BF47-4AB68E396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416</Words>
  <Characters>2823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an unofficial version of the Federal Register publication; an official version is available separately in Adobe Acrobat (PDF) format on this site or on the Government Printing Office's site: http://www</vt:lpstr>
    </vt:vector>
  </TitlesOfParts>
  <Company>ATS</Company>
  <LinksUpToDate>false</LinksUpToDate>
  <CharactersWithSpaces>3233</CharactersWithSpaces>
  <SharedDoc>false</SharedDoc>
  <HLinks>
    <vt:vector size="84" baseType="variant">
      <vt:variant>
        <vt:i4>5046337</vt:i4>
      </vt:variant>
      <vt:variant>
        <vt:i4>39</vt:i4>
      </vt:variant>
      <vt:variant>
        <vt:i4>0</vt:i4>
      </vt:variant>
      <vt:variant>
        <vt:i4>5</vt:i4>
      </vt:variant>
      <vt:variant>
        <vt:lpwstr>http://www.huduser.org/datasets/fmr.html</vt:lpwstr>
      </vt:variant>
      <vt:variant>
        <vt:lpwstr/>
      </vt:variant>
      <vt:variant>
        <vt:i4>393295</vt:i4>
      </vt:variant>
      <vt:variant>
        <vt:i4>36</vt:i4>
      </vt:variant>
      <vt:variant>
        <vt:i4>0</vt:i4>
      </vt:variant>
      <vt:variant>
        <vt:i4>5</vt:i4>
      </vt:variant>
      <vt:variant>
        <vt:lpwstr>http://www.huduser.org/portal/datasets/fmr/CensusRentData/index.html</vt:lpwstr>
      </vt:variant>
      <vt:variant>
        <vt:lpwstr/>
      </vt:variant>
      <vt:variant>
        <vt:i4>3211372</vt:i4>
      </vt:variant>
      <vt:variant>
        <vt:i4>33</vt:i4>
      </vt:variant>
      <vt:variant>
        <vt:i4>0</vt:i4>
      </vt:variant>
      <vt:variant>
        <vt:i4>5</vt:i4>
      </vt:variant>
      <vt:variant>
        <vt:lpwstr>http://www.huduser.org/portal/datasets/fmr/fmrs/docsys.html&amp;data=fmr12</vt:lpwstr>
      </vt:variant>
      <vt:variant>
        <vt:lpwstr/>
      </vt:variant>
      <vt:variant>
        <vt:i4>3276908</vt:i4>
      </vt:variant>
      <vt:variant>
        <vt:i4>30</vt:i4>
      </vt:variant>
      <vt:variant>
        <vt:i4>0</vt:i4>
      </vt:variant>
      <vt:variant>
        <vt:i4>5</vt:i4>
      </vt:variant>
      <vt:variant>
        <vt:lpwstr>http://www.huduser.org/portal/datasets/fmr/fmrs/docsys.html&amp;data=fmr11</vt:lpwstr>
      </vt:variant>
      <vt:variant>
        <vt:lpwstr/>
      </vt:variant>
      <vt:variant>
        <vt:i4>6619198</vt:i4>
      </vt:variant>
      <vt:variant>
        <vt:i4>27</vt:i4>
      </vt:variant>
      <vt:variant>
        <vt:i4>0</vt:i4>
      </vt:variant>
      <vt:variant>
        <vt:i4>5</vt:i4>
      </vt:variant>
      <vt:variant>
        <vt:lpwstr>http://www.huduser.org/portal/datasets/fmr.html</vt:lpwstr>
      </vt:variant>
      <vt:variant>
        <vt:lpwstr/>
      </vt:variant>
      <vt:variant>
        <vt:i4>3276908</vt:i4>
      </vt:variant>
      <vt:variant>
        <vt:i4>24</vt:i4>
      </vt:variant>
      <vt:variant>
        <vt:i4>0</vt:i4>
      </vt:variant>
      <vt:variant>
        <vt:i4>5</vt:i4>
      </vt:variant>
      <vt:variant>
        <vt:lpwstr>http://www.huduser.org/portal/datasets/fmr/fmrs/docsys.html&amp;data=fmr11</vt:lpwstr>
      </vt:variant>
      <vt:variant>
        <vt:lpwstr/>
      </vt:variant>
      <vt:variant>
        <vt:i4>3342397</vt:i4>
      </vt:variant>
      <vt:variant>
        <vt:i4>21</vt:i4>
      </vt:variant>
      <vt:variant>
        <vt:i4>0</vt:i4>
      </vt:variant>
      <vt:variant>
        <vt:i4>5</vt:i4>
      </vt:variant>
      <vt:variant>
        <vt:lpwstr>http://www.gpoaccess.gov/fr/index.html</vt:lpwstr>
      </vt:variant>
      <vt:variant>
        <vt:lpwstr/>
      </vt:variant>
      <vt:variant>
        <vt:i4>5046337</vt:i4>
      </vt:variant>
      <vt:variant>
        <vt:i4>18</vt:i4>
      </vt:variant>
      <vt:variant>
        <vt:i4>0</vt:i4>
      </vt:variant>
      <vt:variant>
        <vt:i4>5</vt:i4>
      </vt:variant>
      <vt:variant>
        <vt:lpwstr>http://www.huduser.org/datasets/fmr.html</vt:lpwstr>
      </vt:variant>
      <vt:variant>
        <vt:lpwstr/>
      </vt:variant>
      <vt:variant>
        <vt:i4>4587526</vt:i4>
      </vt:variant>
      <vt:variant>
        <vt:i4>15</vt:i4>
      </vt:variant>
      <vt:variant>
        <vt:i4>0</vt:i4>
      </vt:variant>
      <vt:variant>
        <vt:i4>5</vt:i4>
      </vt:variant>
      <vt:variant>
        <vt:lpwstr>http://www.huduser.org/portal/datasets/50per.html</vt:lpwstr>
      </vt:variant>
      <vt:variant>
        <vt:lpwstr/>
      </vt:variant>
      <vt:variant>
        <vt:i4>3211372</vt:i4>
      </vt:variant>
      <vt:variant>
        <vt:i4>12</vt:i4>
      </vt:variant>
      <vt:variant>
        <vt:i4>0</vt:i4>
      </vt:variant>
      <vt:variant>
        <vt:i4>5</vt:i4>
      </vt:variant>
      <vt:variant>
        <vt:lpwstr>http://www.huduser.org/portal/datasets/fmr/fmrs/docsys.html&amp;data=fmr12</vt:lpwstr>
      </vt:variant>
      <vt:variant>
        <vt:lpwstr/>
      </vt:variant>
      <vt:variant>
        <vt:i4>6619198</vt:i4>
      </vt:variant>
      <vt:variant>
        <vt:i4>9</vt:i4>
      </vt:variant>
      <vt:variant>
        <vt:i4>0</vt:i4>
      </vt:variant>
      <vt:variant>
        <vt:i4>5</vt:i4>
      </vt:variant>
      <vt:variant>
        <vt:lpwstr>http://www.huduser.org/portal/datasets/fmr.html</vt:lpwstr>
      </vt:variant>
      <vt:variant>
        <vt:lpwstr/>
      </vt:variant>
      <vt:variant>
        <vt:i4>2818151</vt:i4>
      </vt:variant>
      <vt:variant>
        <vt:i4>6</vt:i4>
      </vt:variant>
      <vt:variant>
        <vt:i4>0</vt:i4>
      </vt:variant>
      <vt:variant>
        <vt:i4>5</vt:i4>
      </vt:variant>
      <vt:variant>
        <vt:lpwstr>http://www.regulations.gov/</vt:lpwstr>
      </vt:variant>
      <vt:variant>
        <vt:lpwstr/>
      </vt:variant>
      <vt:variant>
        <vt:i4>2818151</vt:i4>
      </vt:variant>
      <vt:variant>
        <vt:i4>3</vt:i4>
      </vt:variant>
      <vt:variant>
        <vt:i4>0</vt:i4>
      </vt:variant>
      <vt:variant>
        <vt:i4>5</vt:i4>
      </vt:variant>
      <vt:variant>
        <vt:lpwstr>http://www.regulations.gov/</vt:lpwstr>
      </vt:variant>
      <vt:variant>
        <vt:lpwstr/>
      </vt:variant>
      <vt:variant>
        <vt:i4>2818151</vt:i4>
      </vt:variant>
      <vt:variant>
        <vt:i4>0</vt:i4>
      </vt:variant>
      <vt:variant>
        <vt:i4>0</vt:i4>
      </vt:variant>
      <vt:variant>
        <vt:i4>5</vt:i4>
      </vt:variant>
      <vt:variant>
        <vt:lpwstr>http://www.regulations.gov/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an unofficial version of the Federal Register publication; an official version is available separately in Adobe Acrobat (PDF) format on this site or on the Government Printing Office's site: http://www</dc:title>
  <dc:creator>WIN95 Test User Account</dc:creator>
  <cp:lastModifiedBy>Lihn, Marie L</cp:lastModifiedBy>
  <cp:revision>2</cp:revision>
  <cp:lastPrinted>2016-07-21T13:47:00Z</cp:lastPrinted>
  <dcterms:created xsi:type="dcterms:W3CDTF">2016-07-25T15:45:00Z</dcterms:created>
  <dcterms:modified xsi:type="dcterms:W3CDTF">2016-07-25T15:45:00Z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