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D92EB" w14:textId="77777777" w:rsidR="00D44A86" w:rsidRPr="00411634" w:rsidRDefault="00D44A86" w:rsidP="00AE4F0B">
      <w:pPr>
        <w:suppressAutoHyphens/>
        <w:jc w:val="center"/>
        <w:rPr>
          <w:color w:val="000000"/>
          <w:sz w:val="24"/>
          <w:szCs w:val="24"/>
        </w:rPr>
      </w:pPr>
      <w:bookmarkStart w:id="0" w:name="_GoBack"/>
      <w:bookmarkEnd w:id="0"/>
      <w:r w:rsidRPr="00411634">
        <w:rPr>
          <w:b/>
          <w:bCs/>
          <w:color w:val="000000"/>
          <w:sz w:val="24"/>
          <w:szCs w:val="24"/>
        </w:rPr>
        <w:t>DEPARTMENT OF HOUSING AND URBAN DEVELOPMENT</w:t>
      </w:r>
    </w:p>
    <w:p w14:paraId="280A32BD" w14:textId="77777777" w:rsidR="00D44A86" w:rsidRPr="00411634" w:rsidRDefault="00030030" w:rsidP="00AE4F0B">
      <w:pPr>
        <w:suppressAutoHyphens/>
        <w:jc w:val="center"/>
        <w:rPr>
          <w:b/>
          <w:bCs/>
          <w:color w:val="000000"/>
          <w:sz w:val="24"/>
          <w:szCs w:val="24"/>
        </w:rPr>
      </w:pPr>
      <w:r>
        <w:rPr>
          <w:b/>
          <w:bCs/>
          <w:color w:val="000000"/>
          <w:sz w:val="24"/>
          <w:szCs w:val="24"/>
        </w:rPr>
        <w:t xml:space="preserve"> </w:t>
      </w:r>
    </w:p>
    <w:p w14:paraId="2A494FAF" w14:textId="1393733A" w:rsidR="00D44A86" w:rsidRPr="00411634" w:rsidRDefault="00D44A86" w:rsidP="00AE4F0B">
      <w:pPr>
        <w:tabs>
          <w:tab w:val="center" w:pos="4680"/>
        </w:tabs>
        <w:suppressAutoHyphens/>
        <w:jc w:val="center"/>
        <w:rPr>
          <w:b/>
          <w:bCs/>
          <w:sz w:val="24"/>
          <w:szCs w:val="24"/>
        </w:rPr>
      </w:pPr>
      <w:r w:rsidRPr="00411634">
        <w:rPr>
          <w:b/>
          <w:bCs/>
          <w:sz w:val="24"/>
          <w:szCs w:val="24"/>
        </w:rPr>
        <w:t xml:space="preserve">[Docket No. </w:t>
      </w:r>
      <w:r w:rsidR="004D36DF" w:rsidRPr="004D36DF">
        <w:rPr>
          <w:b/>
          <w:bCs/>
          <w:sz w:val="24"/>
          <w:szCs w:val="24"/>
        </w:rPr>
        <w:t>FR-5962-N-01</w:t>
      </w:r>
      <w:r w:rsidRPr="00411634">
        <w:rPr>
          <w:b/>
          <w:bCs/>
          <w:sz w:val="24"/>
          <w:szCs w:val="24"/>
        </w:rPr>
        <w:t>]</w:t>
      </w:r>
    </w:p>
    <w:p w14:paraId="04BE5354" w14:textId="77777777" w:rsidR="00D44A86" w:rsidRPr="00411634" w:rsidRDefault="00D44A86" w:rsidP="00AE4F0B">
      <w:pPr>
        <w:suppressAutoHyphens/>
        <w:jc w:val="center"/>
        <w:rPr>
          <w:color w:val="000000"/>
          <w:sz w:val="24"/>
          <w:szCs w:val="24"/>
        </w:rPr>
      </w:pPr>
    </w:p>
    <w:p w14:paraId="148F69A7" w14:textId="00949147" w:rsidR="00D44A86" w:rsidRPr="00411634" w:rsidRDefault="00D44A86" w:rsidP="00AE4F0B">
      <w:pPr>
        <w:suppressAutoHyphens/>
        <w:jc w:val="center"/>
        <w:rPr>
          <w:b/>
          <w:bCs/>
          <w:color w:val="000000"/>
          <w:sz w:val="24"/>
          <w:szCs w:val="24"/>
        </w:rPr>
      </w:pPr>
      <w:r w:rsidRPr="00411634">
        <w:rPr>
          <w:b/>
          <w:bCs/>
          <w:color w:val="000000"/>
          <w:sz w:val="24"/>
          <w:szCs w:val="24"/>
        </w:rPr>
        <w:t>Fair Market Rents for the Housing Choice Voucher Program</w:t>
      </w:r>
      <w:r w:rsidR="0050401C" w:rsidRPr="00411634">
        <w:rPr>
          <w:b/>
          <w:bCs/>
          <w:color w:val="000000"/>
          <w:sz w:val="24"/>
          <w:szCs w:val="24"/>
        </w:rPr>
        <w:t>,</w:t>
      </w:r>
    </w:p>
    <w:p w14:paraId="5CD4DE9E" w14:textId="77777777" w:rsidR="00D44A86" w:rsidRPr="00411634" w:rsidRDefault="00D44A86" w:rsidP="00AE4F0B">
      <w:pPr>
        <w:suppressAutoHyphens/>
        <w:jc w:val="center"/>
        <w:rPr>
          <w:b/>
          <w:bCs/>
          <w:color w:val="000000"/>
          <w:sz w:val="24"/>
          <w:szCs w:val="24"/>
        </w:rPr>
      </w:pPr>
      <w:r w:rsidRPr="00411634">
        <w:rPr>
          <w:b/>
          <w:bCs/>
          <w:color w:val="000000"/>
          <w:sz w:val="24"/>
          <w:szCs w:val="24"/>
        </w:rPr>
        <w:t>Moderate Rehabilitation Single Room Occupancy Program</w:t>
      </w:r>
      <w:r w:rsidR="0050401C" w:rsidRPr="00411634">
        <w:rPr>
          <w:b/>
          <w:bCs/>
          <w:color w:val="000000"/>
          <w:sz w:val="24"/>
          <w:szCs w:val="24"/>
        </w:rPr>
        <w:t xml:space="preserve"> and Other Programs</w:t>
      </w:r>
    </w:p>
    <w:p w14:paraId="6D6D4104" w14:textId="77777777" w:rsidR="00D44A86" w:rsidRPr="00411634" w:rsidRDefault="00D44A86" w:rsidP="00AE4F0B">
      <w:pPr>
        <w:suppressAutoHyphens/>
        <w:jc w:val="center"/>
        <w:rPr>
          <w:color w:val="000000"/>
          <w:sz w:val="24"/>
          <w:szCs w:val="24"/>
        </w:rPr>
      </w:pPr>
      <w:r w:rsidRPr="00411634">
        <w:rPr>
          <w:b/>
          <w:bCs/>
          <w:color w:val="000000"/>
          <w:sz w:val="24"/>
          <w:szCs w:val="24"/>
        </w:rPr>
        <w:t xml:space="preserve">Fiscal Year </w:t>
      </w:r>
      <w:r w:rsidR="001D4B2C">
        <w:rPr>
          <w:b/>
          <w:bCs/>
          <w:color w:val="000000"/>
          <w:sz w:val="24"/>
          <w:szCs w:val="24"/>
        </w:rPr>
        <w:t>2017</w:t>
      </w:r>
    </w:p>
    <w:p w14:paraId="13642CB1" w14:textId="77777777" w:rsidR="00D44A86" w:rsidRPr="00411634" w:rsidRDefault="00D44A86" w:rsidP="00AE4F0B">
      <w:pPr>
        <w:suppressAutoHyphens/>
        <w:rPr>
          <w:color w:val="000000"/>
          <w:sz w:val="24"/>
          <w:szCs w:val="24"/>
        </w:rPr>
      </w:pPr>
    </w:p>
    <w:p w14:paraId="05134E0F" w14:textId="77777777" w:rsidR="00D44A86" w:rsidRPr="00411634" w:rsidRDefault="00D44A86" w:rsidP="00AE4F0B">
      <w:pPr>
        <w:suppressAutoHyphens/>
        <w:spacing w:line="480" w:lineRule="auto"/>
        <w:rPr>
          <w:color w:val="000000"/>
          <w:sz w:val="24"/>
          <w:szCs w:val="24"/>
        </w:rPr>
      </w:pPr>
      <w:r w:rsidRPr="00411634">
        <w:rPr>
          <w:b/>
          <w:bCs/>
          <w:color w:val="000000"/>
          <w:sz w:val="24"/>
          <w:szCs w:val="24"/>
        </w:rPr>
        <w:t>AGENCY:</w:t>
      </w:r>
      <w:r w:rsidRPr="00411634">
        <w:rPr>
          <w:color w:val="000000"/>
          <w:sz w:val="24"/>
          <w:szCs w:val="24"/>
        </w:rPr>
        <w:t xml:space="preserve">  Office of the Assistant Secretary for Policy Development and Research, HUD.</w:t>
      </w:r>
    </w:p>
    <w:p w14:paraId="50A63B10" w14:textId="5E95F6A2" w:rsidR="00D44A86" w:rsidRPr="00411634" w:rsidRDefault="00D44A86" w:rsidP="00AE4F0B">
      <w:pPr>
        <w:suppressAutoHyphens/>
        <w:spacing w:line="480" w:lineRule="auto"/>
        <w:rPr>
          <w:color w:val="000000"/>
          <w:sz w:val="24"/>
          <w:szCs w:val="24"/>
        </w:rPr>
      </w:pPr>
      <w:r w:rsidRPr="00411634">
        <w:rPr>
          <w:b/>
          <w:bCs/>
          <w:color w:val="000000"/>
          <w:sz w:val="24"/>
          <w:szCs w:val="24"/>
        </w:rPr>
        <w:t>ACTION:</w:t>
      </w:r>
      <w:r w:rsidRPr="00411634">
        <w:rPr>
          <w:color w:val="000000"/>
          <w:sz w:val="24"/>
          <w:szCs w:val="24"/>
        </w:rPr>
        <w:t xml:space="preserve">  Notice of Fiscal Year (FY) </w:t>
      </w:r>
      <w:r w:rsidR="00461778" w:rsidRPr="00411634">
        <w:rPr>
          <w:color w:val="000000"/>
          <w:sz w:val="24"/>
          <w:szCs w:val="24"/>
        </w:rPr>
        <w:t>201</w:t>
      </w:r>
      <w:r w:rsidR="001D4B2C">
        <w:rPr>
          <w:color w:val="000000"/>
          <w:sz w:val="24"/>
          <w:szCs w:val="24"/>
        </w:rPr>
        <w:t>7</w:t>
      </w:r>
      <w:r w:rsidR="00461778" w:rsidRPr="00411634">
        <w:rPr>
          <w:color w:val="000000"/>
          <w:sz w:val="24"/>
          <w:szCs w:val="24"/>
        </w:rPr>
        <w:t xml:space="preserve"> </w:t>
      </w:r>
      <w:r w:rsidRPr="00411634">
        <w:rPr>
          <w:color w:val="000000"/>
          <w:sz w:val="24"/>
          <w:szCs w:val="24"/>
        </w:rPr>
        <w:t>Fair Market Rents (FMRs).</w:t>
      </w:r>
    </w:p>
    <w:p w14:paraId="1D36E458" w14:textId="6437F242" w:rsidR="00126562" w:rsidRDefault="00D44A86" w:rsidP="001D4B2C">
      <w:pPr>
        <w:suppressAutoHyphens/>
        <w:spacing w:line="480" w:lineRule="auto"/>
        <w:rPr>
          <w:color w:val="000000"/>
          <w:sz w:val="24"/>
          <w:szCs w:val="24"/>
        </w:rPr>
      </w:pPr>
      <w:r w:rsidRPr="00411634">
        <w:rPr>
          <w:b/>
          <w:bCs/>
          <w:color w:val="000000"/>
          <w:sz w:val="24"/>
          <w:szCs w:val="24"/>
        </w:rPr>
        <w:t>SUMMARY:</w:t>
      </w:r>
      <w:r w:rsidRPr="00411634">
        <w:rPr>
          <w:color w:val="000000"/>
          <w:sz w:val="24"/>
          <w:szCs w:val="24"/>
        </w:rPr>
        <w:t xml:space="preserve">  </w:t>
      </w:r>
      <w:r w:rsidR="00E577D8" w:rsidRPr="00411634">
        <w:rPr>
          <w:sz w:val="24"/>
          <w:szCs w:val="24"/>
        </w:rPr>
        <w:t xml:space="preserve">Today’s notice </w:t>
      </w:r>
      <w:r w:rsidR="00E577D8">
        <w:rPr>
          <w:sz w:val="24"/>
          <w:szCs w:val="24"/>
        </w:rPr>
        <w:t xml:space="preserve">announces the </w:t>
      </w:r>
      <w:r w:rsidR="00E577D8" w:rsidRPr="00411634">
        <w:rPr>
          <w:sz w:val="24"/>
          <w:szCs w:val="24"/>
        </w:rPr>
        <w:t>FY 201</w:t>
      </w:r>
      <w:r w:rsidR="00E577D8">
        <w:rPr>
          <w:sz w:val="24"/>
          <w:szCs w:val="24"/>
        </w:rPr>
        <w:t xml:space="preserve">7 </w:t>
      </w:r>
      <w:r w:rsidR="00E577D8" w:rsidRPr="00411634">
        <w:rPr>
          <w:sz w:val="24"/>
          <w:szCs w:val="24"/>
        </w:rPr>
        <w:t>F</w:t>
      </w:r>
      <w:r w:rsidR="00E577D8">
        <w:rPr>
          <w:sz w:val="24"/>
          <w:szCs w:val="24"/>
        </w:rPr>
        <w:t>air Market Rents (F</w:t>
      </w:r>
      <w:r w:rsidR="00E577D8" w:rsidRPr="00411634">
        <w:rPr>
          <w:sz w:val="24"/>
          <w:szCs w:val="24"/>
        </w:rPr>
        <w:t>MRs</w:t>
      </w:r>
      <w:r w:rsidR="00E577D8">
        <w:rPr>
          <w:sz w:val="24"/>
          <w:szCs w:val="24"/>
        </w:rPr>
        <w:t>)</w:t>
      </w:r>
      <w:r w:rsidR="00E577D8" w:rsidRPr="00411634">
        <w:rPr>
          <w:sz w:val="24"/>
          <w:szCs w:val="24"/>
        </w:rPr>
        <w:t xml:space="preserve"> for all areas that reflect the estimated 40th and 50th percentile rent levels trended to April 1, 201</w:t>
      </w:r>
      <w:r w:rsidR="00E577D8">
        <w:rPr>
          <w:sz w:val="24"/>
          <w:szCs w:val="24"/>
        </w:rPr>
        <w:t>7</w:t>
      </w:r>
      <w:r w:rsidR="00E577D8" w:rsidRPr="00411634">
        <w:rPr>
          <w:sz w:val="24"/>
          <w:szCs w:val="24"/>
        </w:rPr>
        <w:t xml:space="preserve">.  </w:t>
      </w:r>
      <w:r w:rsidR="00F37A6A">
        <w:rPr>
          <w:color w:val="000000"/>
          <w:sz w:val="24"/>
          <w:szCs w:val="24"/>
        </w:rPr>
        <w:t>The Housing Opportunities Through Modernization Act of 2016</w:t>
      </w:r>
      <w:r w:rsidR="00340A6C">
        <w:rPr>
          <w:color w:val="000000"/>
          <w:sz w:val="24"/>
          <w:szCs w:val="24"/>
        </w:rPr>
        <w:t xml:space="preserve"> (HOTMA)</w:t>
      </w:r>
      <w:r w:rsidR="00F37A6A">
        <w:rPr>
          <w:color w:val="000000"/>
          <w:sz w:val="24"/>
          <w:szCs w:val="24"/>
        </w:rPr>
        <w:t xml:space="preserve"> </w:t>
      </w:r>
      <w:r w:rsidR="00DF057D">
        <w:rPr>
          <w:color w:val="000000"/>
          <w:sz w:val="24"/>
          <w:szCs w:val="24"/>
        </w:rPr>
        <w:t>(Pub. L. 114-201, approved July 29, 2016) revise</w:t>
      </w:r>
      <w:r w:rsidR="00340A6C">
        <w:rPr>
          <w:color w:val="000000"/>
          <w:sz w:val="24"/>
          <w:szCs w:val="24"/>
        </w:rPr>
        <w:t>s</w:t>
      </w:r>
      <w:r w:rsidR="00DF057D">
        <w:rPr>
          <w:color w:val="000000"/>
          <w:sz w:val="24"/>
          <w:szCs w:val="24"/>
        </w:rPr>
        <w:t xml:space="preserve"> </w:t>
      </w:r>
      <w:r w:rsidR="00F37A6A">
        <w:rPr>
          <w:color w:val="000000"/>
          <w:sz w:val="24"/>
          <w:szCs w:val="24"/>
        </w:rPr>
        <w:t xml:space="preserve">the </w:t>
      </w:r>
      <w:r w:rsidR="00DF057D">
        <w:rPr>
          <w:color w:val="000000"/>
          <w:sz w:val="24"/>
          <w:szCs w:val="24"/>
        </w:rPr>
        <w:t xml:space="preserve">procedure by </w:t>
      </w:r>
      <w:r w:rsidR="0052484D">
        <w:rPr>
          <w:color w:val="000000"/>
          <w:sz w:val="24"/>
          <w:szCs w:val="24"/>
        </w:rPr>
        <w:t>which HUD</w:t>
      </w:r>
      <w:r w:rsidR="00DF057D">
        <w:rPr>
          <w:color w:val="000000"/>
          <w:sz w:val="24"/>
          <w:szCs w:val="24"/>
        </w:rPr>
        <w:t xml:space="preserve"> publishes its annual </w:t>
      </w:r>
      <w:r w:rsidR="00F37A6A">
        <w:rPr>
          <w:color w:val="000000"/>
          <w:sz w:val="24"/>
          <w:szCs w:val="24"/>
        </w:rPr>
        <w:t xml:space="preserve">FMRs.  </w:t>
      </w:r>
      <w:r w:rsidR="00DF057D">
        <w:rPr>
          <w:color w:val="000000"/>
          <w:sz w:val="24"/>
          <w:szCs w:val="24"/>
        </w:rPr>
        <w:t>Specifically, HUD is no longer requir</w:t>
      </w:r>
      <w:r w:rsidR="00340A6C">
        <w:rPr>
          <w:color w:val="000000"/>
          <w:sz w:val="24"/>
          <w:szCs w:val="24"/>
        </w:rPr>
        <w:t>e</w:t>
      </w:r>
      <w:r w:rsidR="00DF057D">
        <w:rPr>
          <w:color w:val="000000"/>
          <w:sz w:val="24"/>
          <w:szCs w:val="24"/>
        </w:rPr>
        <w:t xml:space="preserve">d to publish proposed FMRs for comment in the </w:t>
      </w:r>
      <w:r w:rsidR="00DF057D" w:rsidRPr="004D36DF">
        <w:rPr>
          <w:color w:val="000000"/>
          <w:sz w:val="24"/>
          <w:szCs w:val="24"/>
          <w:u w:val="words"/>
        </w:rPr>
        <w:t>Federal Register</w:t>
      </w:r>
      <w:r w:rsidR="00DF057D">
        <w:rPr>
          <w:color w:val="000000"/>
          <w:sz w:val="24"/>
          <w:szCs w:val="24"/>
        </w:rPr>
        <w:t>.  Rather, HUD may post the F</w:t>
      </w:r>
      <w:r w:rsidR="008D3E92">
        <w:rPr>
          <w:color w:val="000000"/>
          <w:sz w:val="24"/>
          <w:szCs w:val="24"/>
        </w:rPr>
        <w:t>MRs</w:t>
      </w:r>
      <w:r w:rsidR="00DF057D">
        <w:rPr>
          <w:color w:val="000000"/>
          <w:sz w:val="24"/>
          <w:szCs w:val="24"/>
        </w:rPr>
        <w:t xml:space="preserve"> on HUD’s website and announce such posting by notice published in the </w:t>
      </w:r>
      <w:r w:rsidR="00DF057D" w:rsidRPr="004D36DF">
        <w:rPr>
          <w:color w:val="000000"/>
          <w:sz w:val="24"/>
          <w:szCs w:val="24"/>
          <w:u w:val="words"/>
        </w:rPr>
        <w:t>Federal Register</w:t>
      </w:r>
      <w:r w:rsidR="00DF057D">
        <w:rPr>
          <w:color w:val="000000"/>
          <w:sz w:val="24"/>
          <w:szCs w:val="24"/>
        </w:rPr>
        <w:t xml:space="preserve">.  </w:t>
      </w:r>
      <w:r w:rsidR="004241B2">
        <w:rPr>
          <w:color w:val="000000"/>
          <w:sz w:val="24"/>
          <w:szCs w:val="24"/>
        </w:rPr>
        <w:t xml:space="preserve">In addition, HOTMA provides that HUD’s FMRs shall be effective no earlier than 30 days after the date of the publication </w:t>
      </w:r>
      <w:r w:rsidR="008D3E92">
        <w:rPr>
          <w:color w:val="000000"/>
          <w:sz w:val="24"/>
          <w:szCs w:val="24"/>
        </w:rPr>
        <w:t xml:space="preserve">of </w:t>
      </w:r>
      <w:r w:rsidR="004241B2">
        <w:rPr>
          <w:color w:val="000000"/>
          <w:sz w:val="24"/>
          <w:szCs w:val="24"/>
        </w:rPr>
        <w:t xml:space="preserve">HUD’s </w:t>
      </w:r>
      <w:r w:rsidR="004241B2" w:rsidRPr="004D36DF">
        <w:rPr>
          <w:color w:val="000000"/>
          <w:sz w:val="24"/>
          <w:szCs w:val="24"/>
          <w:u w:val="words"/>
        </w:rPr>
        <w:t>Federal Register</w:t>
      </w:r>
      <w:r w:rsidR="004241B2">
        <w:rPr>
          <w:color w:val="000000"/>
          <w:sz w:val="24"/>
          <w:szCs w:val="24"/>
        </w:rPr>
        <w:t xml:space="preserve"> </w:t>
      </w:r>
      <w:r w:rsidR="008D3E92">
        <w:rPr>
          <w:color w:val="000000"/>
          <w:sz w:val="24"/>
          <w:szCs w:val="24"/>
        </w:rPr>
        <w:t xml:space="preserve">notice </w:t>
      </w:r>
      <w:r w:rsidR="00340A6C">
        <w:rPr>
          <w:color w:val="000000"/>
          <w:sz w:val="24"/>
          <w:szCs w:val="24"/>
        </w:rPr>
        <w:t xml:space="preserve">but that public housing agencies </w:t>
      </w:r>
      <w:r w:rsidR="0052484D">
        <w:rPr>
          <w:color w:val="000000"/>
          <w:sz w:val="24"/>
          <w:szCs w:val="24"/>
        </w:rPr>
        <w:t xml:space="preserve">(PHAs) </w:t>
      </w:r>
      <w:r w:rsidR="00340A6C">
        <w:rPr>
          <w:color w:val="000000"/>
          <w:sz w:val="24"/>
          <w:szCs w:val="24"/>
        </w:rPr>
        <w:t>and other interested parties may comment on the F</w:t>
      </w:r>
      <w:r w:rsidR="008D3E92">
        <w:rPr>
          <w:color w:val="000000"/>
          <w:sz w:val="24"/>
          <w:szCs w:val="24"/>
        </w:rPr>
        <w:t>M</w:t>
      </w:r>
      <w:r w:rsidR="00340A6C">
        <w:rPr>
          <w:color w:val="000000"/>
          <w:sz w:val="24"/>
          <w:szCs w:val="24"/>
        </w:rPr>
        <w:t>R and request revevaluation of FMRs in a jurisdiction before such FMRs become effective.  This notice announce</w:t>
      </w:r>
      <w:r w:rsidR="00126562">
        <w:rPr>
          <w:color w:val="000000"/>
          <w:sz w:val="24"/>
          <w:szCs w:val="24"/>
        </w:rPr>
        <w:t>s</w:t>
      </w:r>
      <w:r w:rsidR="00340A6C">
        <w:rPr>
          <w:color w:val="000000"/>
          <w:sz w:val="24"/>
          <w:szCs w:val="24"/>
        </w:rPr>
        <w:t xml:space="preserve"> that HUD’s </w:t>
      </w:r>
      <w:r w:rsidR="00F37A6A">
        <w:rPr>
          <w:color w:val="000000"/>
          <w:sz w:val="24"/>
          <w:szCs w:val="24"/>
        </w:rPr>
        <w:t xml:space="preserve">FY 2017 FMRs are available </w:t>
      </w:r>
      <w:r w:rsidR="00367FA9">
        <w:rPr>
          <w:color w:val="000000"/>
          <w:sz w:val="24"/>
          <w:szCs w:val="24"/>
        </w:rPr>
        <w:t xml:space="preserve">at </w:t>
      </w:r>
      <w:hyperlink r:id="rId12" w:history="1">
        <w:r w:rsidR="00367FA9" w:rsidRPr="00381B43">
          <w:rPr>
            <w:rStyle w:val="Hyperlink"/>
            <w:sz w:val="24"/>
            <w:szCs w:val="24"/>
          </w:rPr>
          <w:t>www.huduser.gov</w:t>
        </w:r>
      </w:hyperlink>
      <w:r w:rsidR="00937B04">
        <w:rPr>
          <w:color w:val="000000"/>
          <w:sz w:val="24"/>
          <w:szCs w:val="24"/>
        </w:rPr>
        <w:t xml:space="preserve"> </w:t>
      </w:r>
      <w:r w:rsidR="00340A6C">
        <w:rPr>
          <w:color w:val="000000"/>
          <w:sz w:val="24"/>
          <w:szCs w:val="24"/>
        </w:rPr>
        <w:t xml:space="preserve">and </w:t>
      </w:r>
      <w:r w:rsidR="00937B04">
        <w:rPr>
          <w:color w:val="000000"/>
          <w:sz w:val="24"/>
          <w:szCs w:val="24"/>
        </w:rPr>
        <w:t>will take effect as stated in the DATES section of this notice unless</w:t>
      </w:r>
      <w:r w:rsidR="00340A6C">
        <w:rPr>
          <w:color w:val="000000"/>
          <w:sz w:val="24"/>
          <w:szCs w:val="24"/>
        </w:rPr>
        <w:t xml:space="preserve"> interested parties request reevaluation of </w:t>
      </w:r>
      <w:r w:rsidR="00126562">
        <w:rPr>
          <w:color w:val="000000"/>
          <w:sz w:val="24"/>
          <w:szCs w:val="24"/>
        </w:rPr>
        <w:t>a their F</w:t>
      </w:r>
      <w:r w:rsidR="008D3E92">
        <w:rPr>
          <w:color w:val="000000"/>
          <w:sz w:val="24"/>
          <w:szCs w:val="24"/>
        </w:rPr>
        <w:t>M</w:t>
      </w:r>
      <w:r w:rsidR="00126562">
        <w:rPr>
          <w:color w:val="000000"/>
          <w:sz w:val="24"/>
          <w:szCs w:val="24"/>
        </w:rPr>
        <w:t xml:space="preserve">Rs by </w:t>
      </w:r>
      <w:r w:rsidR="00DA30A6" w:rsidRPr="00411634">
        <w:rPr>
          <w:b/>
          <w:bCs/>
          <w:sz w:val="24"/>
          <w:szCs w:val="24"/>
          <w:u w:val="single"/>
        </w:rPr>
        <w:t>[Insert date 30 days after date of publication in the FEDERAL REGISTER]</w:t>
      </w:r>
      <w:r w:rsidR="00126562">
        <w:rPr>
          <w:color w:val="000000"/>
          <w:sz w:val="24"/>
          <w:szCs w:val="24"/>
        </w:rPr>
        <w:t xml:space="preserve">.  HOTMA also requires HUD to publish proposed material changes to the methodology for comment.  </w:t>
      </w:r>
      <w:r w:rsidR="00340A6C">
        <w:rPr>
          <w:color w:val="000000"/>
          <w:sz w:val="24"/>
          <w:szCs w:val="24"/>
        </w:rPr>
        <w:t>This notice</w:t>
      </w:r>
      <w:r w:rsidR="00937B04">
        <w:rPr>
          <w:color w:val="000000"/>
          <w:sz w:val="24"/>
          <w:szCs w:val="24"/>
        </w:rPr>
        <w:t xml:space="preserve"> also</w:t>
      </w:r>
      <w:r w:rsidR="00340A6C">
        <w:rPr>
          <w:color w:val="000000"/>
          <w:sz w:val="24"/>
          <w:szCs w:val="24"/>
        </w:rPr>
        <w:t xml:space="preserve"> </w:t>
      </w:r>
      <w:r w:rsidR="00126562">
        <w:rPr>
          <w:color w:val="000000"/>
          <w:sz w:val="24"/>
          <w:szCs w:val="24"/>
        </w:rPr>
        <w:t xml:space="preserve">announces that HUD is not changing the methodology for calculating </w:t>
      </w:r>
      <w:r w:rsidR="005E63E3">
        <w:rPr>
          <w:color w:val="000000"/>
          <w:sz w:val="24"/>
          <w:szCs w:val="24"/>
        </w:rPr>
        <w:t>the FY</w:t>
      </w:r>
      <w:r w:rsidR="004D36DF">
        <w:rPr>
          <w:color w:val="000000"/>
          <w:sz w:val="24"/>
          <w:szCs w:val="24"/>
        </w:rPr>
        <w:t xml:space="preserve"> </w:t>
      </w:r>
      <w:r w:rsidR="005E63E3">
        <w:rPr>
          <w:color w:val="000000"/>
          <w:sz w:val="24"/>
          <w:szCs w:val="24"/>
        </w:rPr>
        <w:t xml:space="preserve">2017 FMRs estimates </w:t>
      </w:r>
      <w:r w:rsidR="00126562">
        <w:rPr>
          <w:color w:val="000000"/>
          <w:sz w:val="24"/>
          <w:szCs w:val="24"/>
        </w:rPr>
        <w:t xml:space="preserve">from that used to determine </w:t>
      </w:r>
      <w:r w:rsidR="005E63E3">
        <w:rPr>
          <w:color w:val="000000"/>
          <w:sz w:val="24"/>
          <w:szCs w:val="24"/>
        </w:rPr>
        <w:t>the FY</w:t>
      </w:r>
      <w:r w:rsidR="007968E7">
        <w:rPr>
          <w:color w:val="000000"/>
          <w:sz w:val="24"/>
          <w:szCs w:val="24"/>
        </w:rPr>
        <w:t xml:space="preserve"> </w:t>
      </w:r>
      <w:r w:rsidR="005E63E3">
        <w:rPr>
          <w:color w:val="000000"/>
          <w:sz w:val="24"/>
          <w:szCs w:val="24"/>
        </w:rPr>
        <w:lastRenderedPageBreak/>
        <w:t>2016 FMRs</w:t>
      </w:r>
      <w:r w:rsidR="00F740AB">
        <w:rPr>
          <w:color w:val="000000"/>
          <w:sz w:val="24"/>
          <w:szCs w:val="24"/>
        </w:rPr>
        <w:t xml:space="preserve">. </w:t>
      </w:r>
      <w:r w:rsidR="004D36DF">
        <w:rPr>
          <w:color w:val="000000"/>
          <w:sz w:val="24"/>
          <w:szCs w:val="24"/>
        </w:rPr>
        <w:t xml:space="preserve"> </w:t>
      </w:r>
      <w:r w:rsidR="00A633F1">
        <w:rPr>
          <w:color w:val="000000"/>
          <w:sz w:val="24"/>
          <w:szCs w:val="24"/>
        </w:rPr>
        <w:t>This notice, ho</w:t>
      </w:r>
      <w:r w:rsidR="00F740AB">
        <w:rPr>
          <w:color w:val="000000"/>
          <w:sz w:val="24"/>
          <w:szCs w:val="24"/>
        </w:rPr>
        <w:t xml:space="preserve">wever, </w:t>
      </w:r>
      <w:r w:rsidR="00126562">
        <w:rPr>
          <w:color w:val="000000"/>
          <w:sz w:val="24"/>
          <w:szCs w:val="24"/>
        </w:rPr>
        <w:t xml:space="preserve">requests public comments on defining the scope of material changes </w:t>
      </w:r>
      <w:r w:rsidR="00F740AB">
        <w:rPr>
          <w:color w:val="000000"/>
          <w:sz w:val="24"/>
          <w:szCs w:val="24"/>
        </w:rPr>
        <w:t xml:space="preserve">that will </w:t>
      </w:r>
      <w:r w:rsidR="00126562">
        <w:rPr>
          <w:color w:val="000000"/>
          <w:sz w:val="24"/>
          <w:szCs w:val="24"/>
        </w:rPr>
        <w:t>t</w:t>
      </w:r>
      <w:r w:rsidR="0076708C">
        <w:rPr>
          <w:color w:val="000000"/>
          <w:sz w:val="24"/>
          <w:szCs w:val="24"/>
        </w:rPr>
        <w:t xml:space="preserve">rigger notice and comment in future </w:t>
      </w:r>
      <w:r w:rsidR="00126562">
        <w:rPr>
          <w:color w:val="000000"/>
          <w:sz w:val="24"/>
          <w:szCs w:val="24"/>
        </w:rPr>
        <w:t xml:space="preserve">calculation of FMRs.  </w:t>
      </w:r>
    </w:p>
    <w:p w14:paraId="1434B5B3" w14:textId="5AFE1D41" w:rsidR="003242B1" w:rsidRDefault="00937B04" w:rsidP="001D4B2C">
      <w:pPr>
        <w:suppressAutoHyphens/>
        <w:spacing w:line="480" w:lineRule="auto"/>
        <w:rPr>
          <w:color w:val="000000"/>
          <w:sz w:val="24"/>
          <w:szCs w:val="24"/>
        </w:rPr>
      </w:pPr>
      <w:r>
        <w:rPr>
          <w:sz w:val="24"/>
          <w:szCs w:val="24"/>
        </w:rPr>
        <w:tab/>
      </w:r>
      <w:r w:rsidR="0050401C" w:rsidRPr="00411634">
        <w:rPr>
          <w:sz w:val="24"/>
          <w:szCs w:val="24"/>
        </w:rPr>
        <w:t xml:space="preserve"> </w:t>
      </w:r>
      <w:r w:rsidR="00E577D8">
        <w:rPr>
          <w:sz w:val="24"/>
          <w:szCs w:val="24"/>
        </w:rPr>
        <w:t xml:space="preserve">The FY 2017 FMRs announced in this notice are </w:t>
      </w:r>
      <w:r w:rsidR="007F7587">
        <w:rPr>
          <w:color w:val="000000"/>
          <w:sz w:val="24"/>
          <w:szCs w:val="24"/>
        </w:rPr>
        <w:t>base</w:t>
      </w:r>
      <w:r>
        <w:rPr>
          <w:color w:val="000000"/>
          <w:sz w:val="24"/>
          <w:szCs w:val="24"/>
        </w:rPr>
        <w:t>d</w:t>
      </w:r>
      <w:r w:rsidR="007F7587">
        <w:rPr>
          <w:color w:val="000000"/>
          <w:sz w:val="24"/>
          <w:szCs w:val="24"/>
        </w:rPr>
        <w:t xml:space="preserve"> </w:t>
      </w:r>
      <w:r w:rsidR="003D2A98" w:rsidRPr="00411634">
        <w:rPr>
          <w:color w:val="000000"/>
          <w:sz w:val="24"/>
          <w:szCs w:val="24"/>
        </w:rPr>
        <w:t>on</w:t>
      </w:r>
      <w:r w:rsidR="00E32015" w:rsidRPr="00411634">
        <w:rPr>
          <w:color w:val="000000"/>
          <w:sz w:val="24"/>
          <w:szCs w:val="24"/>
        </w:rPr>
        <w:t xml:space="preserve"> </w:t>
      </w:r>
      <w:r w:rsidR="009F1B05">
        <w:rPr>
          <w:color w:val="000000"/>
          <w:sz w:val="24"/>
          <w:szCs w:val="24"/>
        </w:rPr>
        <w:t>“</w:t>
      </w:r>
      <w:r w:rsidR="00B47F60" w:rsidRPr="00411634">
        <w:rPr>
          <w:color w:val="000000"/>
          <w:sz w:val="24"/>
          <w:szCs w:val="24"/>
        </w:rPr>
        <w:t>5-year</w:t>
      </w:r>
      <w:r w:rsidR="009F1B05">
        <w:rPr>
          <w:color w:val="000000"/>
          <w:sz w:val="24"/>
          <w:szCs w:val="24"/>
        </w:rPr>
        <w:t>”</w:t>
      </w:r>
      <w:r w:rsidR="00E32015" w:rsidRPr="00411634">
        <w:rPr>
          <w:color w:val="000000"/>
          <w:sz w:val="24"/>
          <w:szCs w:val="24"/>
        </w:rPr>
        <w:t xml:space="preserve"> data collected by the American Community Survey (ACS)</w:t>
      </w:r>
      <w:r w:rsidR="009F1B05">
        <w:rPr>
          <w:color w:val="000000"/>
          <w:sz w:val="24"/>
          <w:szCs w:val="24"/>
        </w:rPr>
        <w:t xml:space="preserve"> from 20</w:t>
      </w:r>
      <w:r w:rsidR="001D4B2C">
        <w:rPr>
          <w:color w:val="000000"/>
          <w:sz w:val="24"/>
          <w:szCs w:val="24"/>
        </w:rPr>
        <w:t>1</w:t>
      </w:r>
      <w:r w:rsidR="009F1B05">
        <w:rPr>
          <w:color w:val="000000"/>
          <w:sz w:val="24"/>
          <w:szCs w:val="24"/>
        </w:rPr>
        <w:t>0 through 201</w:t>
      </w:r>
      <w:r w:rsidR="001D4B2C">
        <w:rPr>
          <w:color w:val="000000"/>
          <w:sz w:val="24"/>
          <w:szCs w:val="24"/>
        </w:rPr>
        <w:t>4</w:t>
      </w:r>
      <w:r w:rsidR="00A633F1">
        <w:rPr>
          <w:color w:val="000000"/>
          <w:sz w:val="24"/>
          <w:szCs w:val="24"/>
        </w:rPr>
        <w:t xml:space="preserve">. </w:t>
      </w:r>
      <w:r w:rsidR="00E32015" w:rsidRPr="00411634">
        <w:rPr>
          <w:color w:val="000000"/>
          <w:sz w:val="24"/>
          <w:szCs w:val="24"/>
        </w:rPr>
        <w:t xml:space="preserve"> </w:t>
      </w:r>
      <w:r w:rsidR="007F7587">
        <w:rPr>
          <w:color w:val="000000"/>
          <w:sz w:val="24"/>
          <w:szCs w:val="24"/>
        </w:rPr>
        <w:t>HUD update</w:t>
      </w:r>
      <w:r>
        <w:rPr>
          <w:color w:val="000000"/>
          <w:sz w:val="24"/>
          <w:szCs w:val="24"/>
        </w:rPr>
        <w:t>d</w:t>
      </w:r>
      <w:r w:rsidR="007F7587">
        <w:rPr>
          <w:color w:val="000000"/>
          <w:sz w:val="24"/>
          <w:szCs w:val="24"/>
        </w:rPr>
        <w:t xml:space="preserve"> the 5-year data with “</w:t>
      </w:r>
      <w:r w:rsidR="00E32015" w:rsidRPr="00411634">
        <w:rPr>
          <w:color w:val="000000"/>
          <w:sz w:val="24"/>
          <w:szCs w:val="24"/>
        </w:rPr>
        <w:t>one-year</w:t>
      </w:r>
      <w:r w:rsidR="007F7587">
        <w:rPr>
          <w:color w:val="000000"/>
          <w:sz w:val="24"/>
          <w:szCs w:val="24"/>
        </w:rPr>
        <w:t>”</w:t>
      </w:r>
      <w:r w:rsidR="00E32015" w:rsidRPr="00411634">
        <w:rPr>
          <w:color w:val="000000"/>
          <w:sz w:val="24"/>
          <w:szCs w:val="24"/>
        </w:rPr>
        <w:t xml:space="preserve"> </w:t>
      </w:r>
      <w:r w:rsidR="009F1B05">
        <w:rPr>
          <w:color w:val="000000"/>
          <w:sz w:val="24"/>
          <w:szCs w:val="24"/>
        </w:rPr>
        <w:t>201</w:t>
      </w:r>
      <w:r w:rsidR="001D4B2C">
        <w:rPr>
          <w:color w:val="000000"/>
          <w:sz w:val="24"/>
          <w:szCs w:val="24"/>
        </w:rPr>
        <w:t>4</w:t>
      </w:r>
      <w:r w:rsidR="009F1B05">
        <w:rPr>
          <w:color w:val="000000"/>
          <w:sz w:val="24"/>
          <w:szCs w:val="24"/>
        </w:rPr>
        <w:t xml:space="preserve"> </w:t>
      </w:r>
      <w:r w:rsidR="00E32015" w:rsidRPr="00411634">
        <w:rPr>
          <w:color w:val="000000"/>
          <w:sz w:val="24"/>
          <w:szCs w:val="24"/>
        </w:rPr>
        <w:t xml:space="preserve">ACS data </w:t>
      </w:r>
      <w:r w:rsidR="004C2A4F" w:rsidRPr="00411634">
        <w:rPr>
          <w:color w:val="000000"/>
          <w:sz w:val="24"/>
          <w:szCs w:val="24"/>
        </w:rPr>
        <w:t xml:space="preserve">for </w:t>
      </w:r>
      <w:r w:rsidR="00E32015" w:rsidRPr="00411634">
        <w:rPr>
          <w:color w:val="000000"/>
          <w:sz w:val="24"/>
          <w:szCs w:val="24"/>
        </w:rPr>
        <w:t xml:space="preserve">areas where statistically valid one-year ACS data is available.  </w:t>
      </w:r>
      <w:r w:rsidR="0023588F" w:rsidRPr="00411634">
        <w:rPr>
          <w:color w:val="000000"/>
          <w:sz w:val="24"/>
          <w:szCs w:val="24"/>
        </w:rPr>
        <w:t xml:space="preserve">HUD continues to use ACS data in different ways according to the statistical reliability of rent estimates. </w:t>
      </w:r>
      <w:r w:rsidR="0023588F" w:rsidRPr="00411634">
        <w:rPr>
          <w:sz w:val="24"/>
          <w:szCs w:val="24"/>
        </w:rPr>
        <w:t xml:space="preserve"> </w:t>
      </w:r>
      <w:r w:rsidR="007F7587">
        <w:rPr>
          <w:color w:val="000000"/>
          <w:sz w:val="24"/>
          <w:szCs w:val="24"/>
        </w:rPr>
        <w:t xml:space="preserve">HUD uses </w:t>
      </w:r>
      <w:r w:rsidR="00B7731A">
        <w:rPr>
          <w:color w:val="000000"/>
          <w:sz w:val="24"/>
          <w:szCs w:val="24"/>
        </w:rPr>
        <w:t xml:space="preserve">actual and forecast </w:t>
      </w:r>
      <w:r w:rsidR="00E32015" w:rsidRPr="00411634">
        <w:rPr>
          <w:color w:val="000000"/>
          <w:sz w:val="24"/>
          <w:szCs w:val="24"/>
        </w:rPr>
        <w:t xml:space="preserve">Consumer Price Index (CPI) rent and utility </w:t>
      </w:r>
      <w:r w:rsidR="00653819">
        <w:rPr>
          <w:color w:val="000000"/>
          <w:sz w:val="24"/>
          <w:szCs w:val="24"/>
        </w:rPr>
        <w:t xml:space="preserve">price </w:t>
      </w:r>
      <w:r w:rsidR="007F7587" w:rsidRPr="00411634">
        <w:rPr>
          <w:color w:val="000000"/>
          <w:sz w:val="24"/>
          <w:szCs w:val="24"/>
        </w:rPr>
        <w:t>ind</w:t>
      </w:r>
      <w:r w:rsidR="007F7587">
        <w:rPr>
          <w:color w:val="000000"/>
          <w:sz w:val="24"/>
          <w:szCs w:val="24"/>
        </w:rPr>
        <w:t>ic</w:t>
      </w:r>
      <w:r w:rsidR="007F7587" w:rsidRPr="00411634">
        <w:rPr>
          <w:color w:val="000000"/>
          <w:sz w:val="24"/>
          <w:szCs w:val="24"/>
        </w:rPr>
        <w:t xml:space="preserve">es </w:t>
      </w:r>
      <w:r w:rsidR="00E32015" w:rsidRPr="00411634">
        <w:rPr>
          <w:color w:val="000000"/>
          <w:sz w:val="24"/>
          <w:szCs w:val="24"/>
        </w:rPr>
        <w:t xml:space="preserve">to </w:t>
      </w:r>
      <w:r w:rsidR="00E05F33" w:rsidRPr="00411634">
        <w:rPr>
          <w:color w:val="000000"/>
          <w:sz w:val="24"/>
          <w:szCs w:val="24"/>
        </w:rPr>
        <w:t xml:space="preserve">further update the </w:t>
      </w:r>
      <w:r w:rsidR="00B7731A">
        <w:rPr>
          <w:color w:val="000000"/>
          <w:sz w:val="24"/>
          <w:szCs w:val="24"/>
        </w:rPr>
        <w:t>ACS-derived rents</w:t>
      </w:r>
      <w:r w:rsidR="00B7731A" w:rsidRPr="00411634">
        <w:rPr>
          <w:color w:val="000000"/>
          <w:sz w:val="24"/>
          <w:szCs w:val="24"/>
        </w:rPr>
        <w:t xml:space="preserve"> </w:t>
      </w:r>
      <w:r w:rsidR="00DE0A3C">
        <w:rPr>
          <w:color w:val="000000"/>
          <w:sz w:val="24"/>
          <w:szCs w:val="24"/>
        </w:rPr>
        <w:t xml:space="preserve">to </w:t>
      </w:r>
      <w:r w:rsidR="00B7731A">
        <w:rPr>
          <w:color w:val="000000"/>
          <w:sz w:val="24"/>
          <w:szCs w:val="24"/>
        </w:rPr>
        <w:t xml:space="preserve">the </w:t>
      </w:r>
      <w:r w:rsidR="00DE0A3C">
        <w:rPr>
          <w:color w:val="000000"/>
          <w:sz w:val="24"/>
          <w:szCs w:val="24"/>
        </w:rPr>
        <w:t>middle of the FY 201</w:t>
      </w:r>
      <w:r w:rsidR="001D4B2C">
        <w:rPr>
          <w:color w:val="000000"/>
          <w:sz w:val="24"/>
          <w:szCs w:val="24"/>
        </w:rPr>
        <w:t>7</w:t>
      </w:r>
      <w:r w:rsidR="00DE0A3C">
        <w:rPr>
          <w:color w:val="000000"/>
          <w:sz w:val="24"/>
          <w:szCs w:val="24"/>
        </w:rPr>
        <w:t xml:space="preserve"> fiscal year</w:t>
      </w:r>
      <w:r w:rsidR="00E577D8">
        <w:rPr>
          <w:color w:val="000000"/>
          <w:sz w:val="24"/>
          <w:szCs w:val="24"/>
        </w:rPr>
        <w:t>.</w:t>
      </w:r>
      <w:r w:rsidR="00BD34DF">
        <w:rPr>
          <w:sz w:val="24"/>
          <w:szCs w:val="24"/>
        </w:rPr>
        <w:t xml:space="preserve">  </w:t>
      </w:r>
      <w:r w:rsidR="001D4B2C">
        <w:rPr>
          <w:color w:val="000000"/>
          <w:sz w:val="24"/>
          <w:szCs w:val="24"/>
        </w:rPr>
        <w:t>The FY 2017 FMRs continue to use the February 28, 2013</w:t>
      </w:r>
      <w:r w:rsidR="00A633F1">
        <w:rPr>
          <w:color w:val="000000"/>
          <w:sz w:val="24"/>
          <w:szCs w:val="24"/>
        </w:rPr>
        <w:t>,</w:t>
      </w:r>
      <w:r w:rsidR="001D4B2C">
        <w:rPr>
          <w:color w:val="000000"/>
          <w:sz w:val="24"/>
          <w:szCs w:val="24"/>
        </w:rPr>
        <w:t xml:space="preserve"> OMB metropolitan area definitions.  </w:t>
      </w:r>
      <w:r w:rsidR="00E577D8">
        <w:rPr>
          <w:color w:val="000000"/>
          <w:sz w:val="24"/>
          <w:szCs w:val="24"/>
        </w:rPr>
        <w:t>As noted above, t</w:t>
      </w:r>
      <w:r w:rsidR="00942660">
        <w:rPr>
          <w:color w:val="000000"/>
          <w:sz w:val="24"/>
          <w:szCs w:val="24"/>
        </w:rPr>
        <w:t xml:space="preserve">he FY 2017 FMRs are calculated in </w:t>
      </w:r>
      <w:r w:rsidR="00E577D8">
        <w:rPr>
          <w:color w:val="000000"/>
          <w:sz w:val="24"/>
          <w:szCs w:val="24"/>
        </w:rPr>
        <w:t xml:space="preserve">the same manner used to </w:t>
      </w:r>
      <w:r w:rsidR="00942660">
        <w:rPr>
          <w:color w:val="000000"/>
          <w:sz w:val="24"/>
          <w:szCs w:val="24"/>
        </w:rPr>
        <w:t>calculat</w:t>
      </w:r>
      <w:r w:rsidR="00E577D8">
        <w:rPr>
          <w:color w:val="000000"/>
          <w:sz w:val="24"/>
          <w:szCs w:val="24"/>
        </w:rPr>
        <w:t>e</w:t>
      </w:r>
      <w:r w:rsidR="00942660">
        <w:rPr>
          <w:color w:val="000000"/>
          <w:sz w:val="24"/>
          <w:szCs w:val="24"/>
        </w:rPr>
        <w:t xml:space="preserve"> of the FY 2016 FMRs with the only differences being the </w:t>
      </w:r>
      <w:r w:rsidR="00C604B7">
        <w:rPr>
          <w:color w:val="000000"/>
          <w:sz w:val="24"/>
          <w:szCs w:val="24"/>
        </w:rPr>
        <w:t>use</w:t>
      </w:r>
      <w:r w:rsidR="00942660">
        <w:rPr>
          <w:color w:val="000000"/>
          <w:sz w:val="24"/>
          <w:szCs w:val="24"/>
        </w:rPr>
        <w:t xml:space="preserve"> of updated data.</w:t>
      </w:r>
    </w:p>
    <w:p w14:paraId="452B422F" w14:textId="514BE879" w:rsidR="00412543" w:rsidRPr="00411634" w:rsidRDefault="000B6FD4" w:rsidP="00412543">
      <w:pPr>
        <w:suppressAutoHyphens/>
        <w:spacing w:line="480" w:lineRule="auto"/>
        <w:ind w:firstLine="720"/>
        <w:rPr>
          <w:color w:val="000000"/>
          <w:sz w:val="24"/>
          <w:szCs w:val="24"/>
        </w:rPr>
      </w:pPr>
      <w:r>
        <w:rPr>
          <w:color w:val="000000"/>
          <w:sz w:val="24"/>
          <w:szCs w:val="24"/>
        </w:rPr>
        <w:t xml:space="preserve">HUD notes that </w:t>
      </w:r>
      <w:r w:rsidR="00412543">
        <w:rPr>
          <w:color w:val="000000"/>
          <w:sz w:val="24"/>
          <w:szCs w:val="24"/>
        </w:rPr>
        <w:t xml:space="preserve">the only area for which HUD </w:t>
      </w:r>
      <w:r w:rsidR="00165EC5">
        <w:rPr>
          <w:color w:val="000000"/>
          <w:sz w:val="24"/>
          <w:szCs w:val="24"/>
        </w:rPr>
        <w:t>announces</w:t>
      </w:r>
      <w:r w:rsidR="00367FA9">
        <w:rPr>
          <w:color w:val="000000"/>
          <w:sz w:val="24"/>
          <w:szCs w:val="24"/>
        </w:rPr>
        <w:t xml:space="preserve"> </w:t>
      </w:r>
      <w:r w:rsidR="00412543">
        <w:rPr>
          <w:color w:val="000000"/>
          <w:sz w:val="24"/>
          <w:szCs w:val="24"/>
        </w:rPr>
        <w:t xml:space="preserve">Small Area FMRs is the Dallas, TX HUD Metro FMR Area.  The Small Area FMR Demonstration project with 5 PHA participants concludes on September 30, 2016.  The 5 PHAs </w:t>
      </w:r>
      <w:r w:rsidR="00B71ABF">
        <w:rPr>
          <w:color w:val="000000"/>
          <w:sz w:val="24"/>
          <w:szCs w:val="24"/>
        </w:rPr>
        <w:t xml:space="preserve">that </w:t>
      </w:r>
      <w:r w:rsidR="00412543">
        <w:rPr>
          <w:color w:val="000000"/>
          <w:sz w:val="24"/>
          <w:szCs w:val="24"/>
        </w:rPr>
        <w:t xml:space="preserve">participated in the demonstration </w:t>
      </w:r>
      <w:r>
        <w:rPr>
          <w:color w:val="000000"/>
          <w:sz w:val="24"/>
          <w:szCs w:val="24"/>
        </w:rPr>
        <w:t>may</w:t>
      </w:r>
      <w:r w:rsidR="00412543">
        <w:rPr>
          <w:color w:val="000000"/>
          <w:sz w:val="24"/>
          <w:szCs w:val="24"/>
        </w:rPr>
        <w:t xml:space="preserve"> continue to be able set their housing choice voucher payment standards based on Small Area FMRs</w:t>
      </w:r>
      <w:r w:rsidR="00942660">
        <w:rPr>
          <w:color w:val="000000"/>
          <w:sz w:val="24"/>
          <w:szCs w:val="24"/>
        </w:rPr>
        <w:t xml:space="preserve">, </w:t>
      </w:r>
      <w:r>
        <w:rPr>
          <w:color w:val="000000"/>
          <w:sz w:val="24"/>
          <w:szCs w:val="24"/>
        </w:rPr>
        <w:t xml:space="preserve">as discussed in this notice. </w:t>
      </w:r>
      <w:r w:rsidR="00412543">
        <w:rPr>
          <w:color w:val="000000"/>
          <w:sz w:val="24"/>
          <w:szCs w:val="24"/>
        </w:rPr>
        <w:t xml:space="preserve">   </w:t>
      </w:r>
    </w:p>
    <w:p w14:paraId="61518FEC" w14:textId="77777777" w:rsidR="00D44A86" w:rsidRDefault="00D44A86" w:rsidP="00AE4F0B">
      <w:pPr>
        <w:suppressAutoHyphens/>
        <w:spacing w:line="480" w:lineRule="auto"/>
        <w:rPr>
          <w:b/>
          <w:bCs/>
          <w:sz w:val="24"/>
          <w:szCs w:val="24"/>
        </w:rPr>
      </w:pPr>
      <w:r w:rsidRPr="00411634">
        <w:rPr>
          <w:b/>
          <w:bCs/>
          <w:color w:val="000000"/>
          <w:sz w:val="24"/>
          <w:szCs w:val="24"/>
        </w:rPr>
        <w:t xml:space="preserve">DATES: </w:t>
      </w:r>
      <w:r w:rsidRPr="00411634">
        <w:rPr>
          <w:color w:val="000000"/>
          <w:sz w:val="24"/>
          <w:szCs w:val="24"/>
        </w:rPr>
        <w:t xml:space="preserve"> </w:t>
      </w:r>
      <w:r w:rsidR="004D4E63" w:rsidRPr="00411634">
        <w:rPr>
          <w:color w:val="000000"/>
          <w:sz w:val="24"/>
          <w:szCs w:val="24"/>
          <w:u w:val="words"/>
        </w:rPr>
        <w:t>Comment Due Date</w:t>
      </w:r>
      <w:r w:rsidR="004D4E63" w:rsidRPr="00411634">
        <w:rPr>
          <w:color w:val="000000"/>
          <w:sz w:val="24"/>
          <w:szCs w:val="24"/>
        </w:rPr>
        <w:t xml:space="preserve">:  </w:t>
      </w:r>
      <w:r w:rsidRPr="00411634">
        <w:rPr>
          <w:b/>
          <w:bCs/>
          <w:color w:val="000000"/>
          <w:sz w:val="24"/>
          <w:szCs w:val="24"/>
        </w:rPr>
        <w:t xml:space="preserve"> </w:t>
      </w:r>
      <w:r w:rsidR="00FA1781" w:rsidRPr="00411634">
        <w:rPr>
          <w:b/>
          <w:bCs/>
          <w:sz w:val="24"/>
          <w:szCs w:val="24"/>
          <w:u w:val="single"/>
        </w:rPr>
        <w:t xml:space="preserve">[Insert date </w:t>
      </w:r>
      <w:r w:rsidR="008D153A" w:rsidRPr="00411634">
        <w:rPr>
          <w:b/>
          <w:bCs/>
          <w:sz w:val="24"/>
          <w:szCs w:val="24"/>
          <w:u w:val="single"/>
        </w:rPr>
        <w:t>30</w:t>
      </w:r>
      <w:r w:rsidR="003D2A98" w:rsidRPr="00411634">
        <w:rPr>
          <w:b/>
          <w:bCs/>
          <w:sz w:val="24"/>
          <w:szCs w:val="24"/>
          <w:u w:val="single"/>
        </w:rPr>
        <w:t xml:space="preserve"> </w:t>
      </w:r>
      <w:r w:rsidR="00FA1781" w:rsidRPr="00411634">
        <w:rPr>
          <w:b/>
          <w:bCs/>
          <w:sz w:val="24"/>
          <w:szCs w:val="24"/>
          <w:u w:val="single"/>
        </w:rPr>
        <w:t>days after date of publication in the FEDERAL REGISTER]</w:t>
      </w:r>
      <w:r w:rsidR="00FA1781" w:rsidRPr="00411634">
        <w:rPr>
          <w:b/>
          <w:bCs/>
          <w:sz w:val="24"/>
          <w:szCs w:val="24"/>
        </w:rPr>
        <w:t>.</w:t>
      </w:r>
    </w:p>
    <w:p w14:paraId="110B2ABA" w14:textId="5C4E375A" w:rsidR="00367FA9" w:rsidRPr="00411634" w:rsidRDefault="00993C31" w:rsidP="00AE4F0B">
      <w:pPr>
        <w:suppressAutoHyphens/>
        <w:spacing w:line="480" w:lineRule="auto"/>
        <w:rPr>
          <w:color w:val="000000"/>
          <w:sz w:val="24"/>
          <w:szCs w:val="24"/>
        </w:rPr>
      </w:pPr>
      <w:r w:rsidRPr="00993C31">
        <w:rPr>
          <w:bCs/>
          <w:sz w:val="24"/>
          <w:szCs w:val="24"/>
          <w:u w:val="words"/>
        </w:rPr>
        <w:t>Effective Date</w:t>
      </w:r>
      <w:r w:rsidR="00367FA9" w:rsidRPr="0076708C">
        <w:rPr>
          <w:bCs/>
          <w:sz w:val="24"/>
          <w:szCs w:val="24"/>
        </w:rPr>
        <w:t>:</w:t>
      </w:r>
      <w:r w:rsidR="00367FA9">
        <w:rPr>
          <w:b/>
          <w:bCs/>
          <w:sz w:val="24"/>
          <w:szCs w:val="24"/>
        </w:rPr>
        <w:t xml:space="preserve">  October </w:t>
      </w:r>
      <w:r w:rsidR="00E30BA9">
        <w:rPr>
          <w:b/>
          <w:bCs/>
          <w:sz w:val="24"/>
          <w:szCs w:val="24"/>
        </w:rPr>
        <w:t>1</w:t>
      </w:r>
      <w:r w:rsidR="00367FA9">
        <w:rPr>
          <w:b/>
          <w:bCs/>
          <w:sz w:val="24"/>
          <w:szCs w:val="24"/>
        </w:rPr>
        <w:t>, 2016</w:t>
      </w:r>
      <w:r w:rsidR="00367FA9" w:rsidRPr="006E1D5D">
        <w:rPr>
          <w:b/>
          <w:bCs/>
          <w:sz w:val="24"/>
          <w:szCs w:val="24"/>
        </w:rPr>
        <w:t>.</w:t>
      </w:r>
    </w:p>
    <w:p w14:paraId="7472DAD0" w14:textId="45E4D418" w:rsidR="00C15C80" w:rsidRPr="00411634" w:rsidRDefault="00D44A86" w:rsidP="00C15C80">
      <w:pPr>
        <w:tabs>
          <w:tab w:val="left" w:pos="-720"/>
        </w:tabs>
        <w:suppressAutoHyphens/>
        <w:spacing w:line="480" w:lineRule="auto"/>
        <w:rPr>
          <w:sz w:val="24"/>
          <w:szCs w:val="24"/>
        </w:rPr>
      </w:pPr>
      <w:r w:rsidRPr="00411634">
        <w:rPr>
          <w:b/>
          <w:bCs/>
          <w:sz w:val="24"/>
          <w:szCs w:val="24"/>
        </w:rPr>
        <w:t>ADDRESSES:</w:t>
      </w:r>
      <w:r w:rsidRPr="00411634">
        <w:rPr>
          <w:sz w:val="24"/>
          <w:szCs w:val="24"/>
        </w:rPr>
        <w:t xml:space="preserve">  </w:t>
      </w:r>
      <w:r w:rsidR="006A24B7">
        <w:rPr>
          <w:sz w:val="24"/>
          <w:szCs w:val="24"/>
        </w:rPr>
        <w:t>HUD invites i</w:t>
      </w:r>
      <w:r w:rsidRPr="00411634">
        <w:rPr>
          <w:sz w:val="24"/>
          <w:szCs w:val="24"/>
        </w:rPr>
        <w:t xml:space="preserve">nterested persons to submit comments regarding the FMRs </w:t>
      </w:r>
      <w:r w:rsidR="00367FA9">
        <w:rPr>
          <w:sz w:val="24"/>
          <w:szCs w:val="24"/>
        </w:rPr>
        <w:t>and request</w:t>
      </w:r>
      <w:r w:rsidR="00CF2DD0">
        <w:rPr>
          <w:sz w:val="24"/>
          <w:szCs w:val="24"/>
        </w:rPr>
        <w:t>s for</w:t>
      </w:r>
      <w:r w:rsidR="00367FA9">
        <w:rPr>
          <w:sz w:val="24"/>
          <w:szCs w:val="24"/>
        </w:rPr>
        <w:t xml:space="preserve"> reevaluation of the FY 2017 FMRs </w:t>
      </w:r>
      <w:r w:rsidRPr="00411634">
        <w:rPr>
          <w:sz w:val="24"/>
          <w:szCs w:val="24"/>
        </w:rPr>
        <w:t xml:space="preserve">to the </w:t>
      </w:r>
      <w:r w:rsidR="00C15C80" w:rsidRPr="00411634">
        <w:rPr>
          <w:sz w:val="24"/>
          <w:szCs w:val="24"/>
        </w:rPr>
        <w:t xml:space="preserve">Regulations Division, </w:t>
      </w:r>
      <w:r w:rsidRPr="00411634">
        <w:rPr>
          <w:sz w:val="24"/>
          <w:szCs w:val="24"/>
        </w:rPr>
        <w:t>Office of General Counsel, Department of Housing and Urban Development, 451 Seventh Street</w:t>
      </w:r>
      <w:r w:rsidR="00263C6A" w:rsidRPr="00411634">
        <w:rPr>
          <w:sz w:val="24"/>
          <w:szCs w:val="24"/>
        </w:rPr>
        <w:t>,</w:t>
      </w:r>
      <w:r w:rsidRPr="00411634">
        <w:rPr>
          <w:sz w:val="24"/>
          <w:szCs w:val="24"/>
        </w:rPr>
        <w:t xml:space="preserve"> SW</w:t>
      </w:r>
      <w:r w:rsidR="00263C6A" w:rsidRPr="00411634">
        <w:rPr>
          <w:sz w:val="24"/>
          <w:szCs w:val="24"/>
        </w:rPr>
        <w:t>,</w:t>
      </w:r>
      <w:r w:rsidRPr="00411634">
        <w:rPr>
          <w:sz w:val="24"/>
          <w:szCs w:val="24"/>
        </w:rPr>
        <w:t xml:space="preserve"> Room 10276</w:t>
      </w:r>
      <w:r w:rsidR="00B960A3" w:rsidRPr="00411634">
        <w:rPr>
          <w:sz w:val="24"/>
          <w:szCs w:val="24"/>
        </w:rPr>
        <w:t>,</w:t>
      </w:r>
      <w:r w:rsidRPr="00411634">
        <w:rPr>
          <w:sz w:val="24"/>
          <w:szCs w:val="24"/>
        </w:rPr>
        <w:t xml:space="preserve"> Washington, DC</w:t>
      </w:r>
      <w:r w:rsidR="00B960A3" w:rsidRPr="00411634">
        <w:rPr>
          <w:sz w:val="24"/>
          <w:szCs w:val="24"/>
        </w:rPr>
        <w:t xml:space="preserve"> </w:t>
      </w:r>
      <w:r w:rsidR="00263C6A" w:rsidRPr="00411634">
        <w:rPr>
          <w:sz w:val="24"/>
          <w:szCs w:val="24"/>
        </w:rPr>
        <w:t xml:space="preserve"> </w:t>
      </w:r>
      <w:r w:rsidRPr="00411634">
        <w:rPr>
          <w:sz w:val="24"/>
          <w:szCs w:val="24"/>
        </w:rPr>
        <w:t>20410-0001.  Communications</w:t>
      </w:r>
      <w:r w:rsidR="00C15C80" w:rsidRPr="00411634">
        <w:rPr>
          <w:sz w:val="24"/>
          <w:szCs w:val="24"/>
        </w:rPr>
        <w:t xml:space="preserve"> must</w:t>
      </w:r>
      <w:r w:rsidRPr="00411634">
        <w:rPr>
          <w:sz w:val="24"/>
          <w:szCs w:val="24"/>
        </w:rPr>
        <w:t xml:space="preserve"> refer to the above docket number </w:t>
      </w:r>
      <w:r w:rsidRPr="00411634">
        <w:rPr>
          <w:sz w:val="24"/>
          <w:szCs w:val="24"/>
        </w:rPr>
        <w:lastRenderedPageBreak/>
        <w:t>and title and should contain the information specified in the “Request for Comments</w:t>
      </w:r>
      <w:r w:rsidR="00623FC2">
        <w:rPr>
          <w:sz w:val="24"/>
          <w:szCs w:val="24"/>
        </w:rPr>
        <w:t>” and “</w:t>
      </w:r>
      <w:r w:rsidR="00367FA9">
        <w:rPr>
          <w:sz w:val="24"/>
          <w:szCs w:val="24"/>
        </w:rPr>
        <w:t>Request</w:t>
      </w:r>
      <w:r w:rsidR="00623FC2">
        <w:rPr>
          <w:sz w:val="24"/>
          <w:szCs w:val="24"/>
        </w:rPr>
        <w:t>s</w:t>
      </w:r>
      <w:r w:rsidR="00367FA9">
        <w:rPr>
          <w:sz w:val="24"/>
          <w:szCs w:val="24"/>
        </w:rPr>
        <w:t xml:space="preserve"> for </w:t>
      </w:r>
      <w:r w:rsidR="00D46FD3">
        <w:rPr>
          <w:sz w:val="24"/>
          <w:szCs w:val="24"/>
        </w:rPr>
        <w:t xml:space="preserve">FMR </w:t>
      </w:r>
      <w:r w:rsidR="00367FA9">
        <w:rPr>
          <w:sz w:val="24"/>
          <w:szCs w:val="24"/>
        </w:rPr>
        <w:t>Reevaluation</w:t>
      </w:r>
      <w:r w:rsidR="00D46FD3">
        <w:rPr>
          <w:sz w:val="24"/>
          <w:szCs w:val="24"/>
        </w:rPr>
        <w:t>s</w:t>
      </w:r>
      <w:r w:rsidRPr="00411634">
        <w:rPr>
          <w:sz w:val="24"/>
          <w:szCs w:val="24"/>
        </w:rPr>
        <w:t>” section</w:t>
      </w:r>
      <w:r w:rsidR="00D46FD3">
        <w:rPr>
          <w:sz w:val="24"/>
          <w:szCs w:val="24"/>
        </w:rPr>
        <w:t>s below</w:t>
      </w:r>
      <w:r w:rsidRPr="00411634">
        <w:rPr>
          <w:sz w:val="24"/>
          <w:szCs w:val="24"/>
        </w:rPr>
        <w:t xml:space="preserve">.  </w:t>
      </w:r>
      <w:r w:rsidR="00C15C80" w:rsidRPr="00411634">
        <w:rPr>
          <w:sz w:val="24"/>
          <w:szCs w:val="24"/>
        </w:rPr>
        <w:t>There are two methods for submitting public comments</w:t>
      </w:r>
      <w:r w:rsidR="00D46FD3">
        <w:rPr>
          <w:sz w:val="24"/>
          <w:szCs w:val="24"/>
        </w:rPr>
        <w:t xml:space="preserve"> and reevaluation requests</w:t>
      </w:r>
      <w:r w:rsidR="00C15C80" w:rsidRPr="00411634">
        <w:rPr>
          <w:sz w:val="24"/>
          <w:szCs w:val="24"/>
        </w:rPr>
        <w:t xml:space="preserve">.  </w:t>
      </w:r>
    </w:p>
    <w:p w14:paraId="75415512" w14:textId="4F002779" w:rsidR="007620A4" w:rsidRPr="00411634" w:rsidRDefault="00C15C80" w:rsidP="00AE4F0B">
      <w:pPr>
        <w:tabs>
          <w:tab w:val="left" w:pos="-720"/>
        </w:tabs>
        <w:suppressAutoHyphens/>
        <w:spacing w:line="480" w:lineRule="auto"/>
        <w:rPr>
          <w:sz w:val="24"/>
          <w:szCs w:val="24"/>
        </w:rPr>
      </w:pPr>
      <w:r w:rsidRPr="00411634">
        <w:rPr>
          <w:sz w:val="24"/>
          <w:szCs w:val="24"/>
        </w:rPr>
        <w:tab/>
      </w:r>
      <w:r w:rsidRPr="00411634">
        <w:rPr>
          <w:b/>
          <w:sz w:val="24"/>
          <w:szCs w:val="24"/>
        </w:rPr>
        <w:t xml:space="preserve">1.  Submission of Comments </w:t>
      </w:r>
      <w:r w:rsidR="00D46FD3">
        <w:rPr>
          <w:b/>
          <w:sz w:val="24"/>
          <w:szCs w:val="24"/>
        </w:rPr>
        <w:t xml:space="preserve">or Reevaluation Requests </w:t>
      </w:r>
      <w:r w:rsidRPr="00411634">
        <w:rPr>
          <w:b/>
          <w:sz w:val="24"/>
          <w:szCs w:val="24"/>
        </w:rPr>
        <w:t>by Mail</w:t>
      </w:r>
      <w:r w:rsidRPr="00411634">
        <w:rPr>
          <w:sz w:val="24"/>
          <w:szCs w:val="24"/>
        </w:rPr>
        <w:t xml:space="preserve">.  Comments </w:t>
      </w:r>
      <w:r w:rsidR="00367FA9">
        <w:rPr>
          <w:sz w:val="24"/>
          <w:szCs w:val="24"/>
        </w:rPr>
        <w:t xml:space="preserve">or requests for reevaluation </w:t>
      </w:r>
      <w:r w:rsidRPr="00411634">
        <w:rPr>
          <w:sz w:val="24"/>
          <w:szCs w:val="24"/>
        </w:rPr>
        <w:t xml:space="preserve">may be submitted by mail to the Regulations Division, Office of General Counsel, Department of Housing and Urban Development, 451 7th Street, SW, Room 10276, Washington, DC  20410-0500.  </w:t>
      </w:r>
      <w:r w:rsidR="007620A4" w:rsidRPr="00411634">
        <w:rPr>
          <w:sz w:val="24"/>
          <w:szCs w:val="24"/>
        </w:rPr>
        <w:t xml:space="preserve">Due to security measures at all </w:t>
      </w:r>
      <w:r w:rsidR="00B960A3" w:rsidRPr="00411634">
        <w:rPr>
          <w:sz w:val="24"/>
          <w:szCs w:val="24"/>
        </w:rPr>
        <w:t>f</w:t>
      </w:r>
      <w:r w:rsidR="007620A4" w:rsidRPr="00411634">
        <w:rPr>
          <w:sz w:val="24"/>
          <w:szCs w:val="24"/>
        </w:rPr>
        <w:t xml:space="preserve">ederal agencies, </w:t>
      </w:r>
      <w:r w:rsidR="00205AC5" w:rsidRPr="00411634">
        <w:rPr>
          <w:sz w:val="24"/>
          <w:szCs w:val="24"/>
        </w:rPr>
        <w:t xml:space="preserve">however, </w:t>
      </w:r>
      <w:r w:rsidR="007620A4" w:rsidRPr="00411634">
        <w:rPr>
          <w:sz w:val="24"/>
          <w:szCs w:val="24"/>
        </w:rPr>
        <w:t>submission of comments by mail often result</w:t>
      </w:r>
      <w:r w:rsidR="001E5B3E" w:rsidRPr="00411634">
        <w:rPr>
          <w:sz w:val="24"/>
          <w:szCs w:val="24"/>
        </w:rPr>
        <w:t>s</w:t>
      </w:r>
      <w:r w:rsidR="007620A4" w:rsidRPr="00411634">
        <w:rPr>
          <w:sz w:val="24"/>
          <w:szCs w:val="24"/>
        </w:rPr>
        <w:t xml:space="preserve"> in delayed delivery.  To ensure timely receipt of comments</w:t>
      </w:r>
      <w:r w:rsidR="00367FA9">
        <w:rPr>
          <w:sz w:val="24"/>
          <w:szCs w:val="24"/>
        </w:rPr>
        <w:t xml:space="preserve"> or reevaluation requests</w:t>
      </w:r>
      <w:r w:rsidR="007620A4" w:rsidRPr="00411634">
        <w:rPr>
          <w:sz w:val="24"/>
          <w:szCs w:val="24"/>
        </w:rPr>
        <w:t>, HUD recommends that comments</w:t>
      </w:r>
      <w:r w:rsidR="00367FA9">
        <w:rPr>
          <w:sz w:val="24"/>
          <w:szCs w:val="24"/>
        </w:rPr>
        <w:t xml:space="preserve"> or requests</w:t>
      </w:r>
      <w:r w:rsidR="007620A4" w:rsidRPr="00411634">
        <w:rPr>
          <w:sz w:val="24"/>
          <w:szCs w:val="24"/>
        </w:rPr>
        <w:t xml:space="preserve"> submitted by mail be submitted at least </w:t>
      </w:r>
      <w:r w:rsidR="00F13AD5" w:rsidRPr="00411634">
        <w:rPr>
          <w:sz w:val="24"/>
          <w:szCs w:val="24"/>
        </w:rPr>
        <w:t xml:space="preserve">two </w:t>
      </w:r>
      <w:r w:rsidR="007620A4" w:rsidRPr="00411634">
        <w:rPr>
          <w:sz w:val="24"/>
          <w:szCs w:val="24"/>
        </w:rPr>
        <w:t>weeks in advance of the deadline</w:t>
      </w:r>
      <w:r w:rsidR="00B960A3" w:rsidRPr="00411634">
        <w:rPr>
          <w:sz w:val="24"/>
          <w:szCs w:val="24"/>
        </w:rPr>
        <w:t>.</w:t>
      </w:r>
      <w:r w:rsidR="006856B1">
        <w:rPr>
          <w:sz w:val="24"/>
          <w:szCs w:val="24"/>
        </w:rPr>
        <w:t xml:space="preserve">  HUD will make all comments or reevaluation requests received by mail available to the public at </w:t>
      </w:r>
      <w:hyperlink r:id="rId13" w:history="1">
        <w:r w:rsidR="004E4D46" w:rsidRPr="00F5514C">
          <w:rPr>
            <w:rStyle w:val="Hyperlink"/>
            <w:sz w:val="24"/>
            <w:szCs w:val="24"/>
          </w:rPr>
          <w:t>http://www.regulations.gov/</w:t>
        </w:r>
      </w:hyperlink>
      <w:r w:rsidR="004E4D46">
        <w:rPr>
          <w:sz w:val="24"/>
          <w:szCs w:val="24"/>
        </w:rPr>
        <w:t>.</w:t>
      </w:r>
    </w:p>
    <w:p w14:paraId="666988F3" w14:textId="00FFE022" w:rsidR="00F220AF" w:rsidRPr="00411634" w:rsidRDefault="007A7F72" w:rsidP="00AE4F0B">
      <w:pPr>
        <w:tabs>
          <w:tab w:val="left" w:pos="-720"/>
        </w:tabs>
        <w:suppressAutoHyphens/>
        <w:spacing w:line="480" w:lineRule="auto"/>
        <w:rPr>
          <w:sz w:val="24"/>
          <w:szCs w:val="24"/>
        </w:rPr>
      </w:pPr>
      <w:r w:rsidRPr="00411634">
        <w:rPr>
          <w:b/>
          <w:sz w:val="24"/>
          <w:szCs w:val="24"/>
        </w:rPr>
        <w:tab/>
        <w:t>2.  Electronic Submission of Comments</w:t>
      </w:r>
      <w:r w:rsidR="00D46FD3" w:rsidRPr="00D46FD3">
        <w:rPr>
          <w:b/>
          <w:sz w:val="24"/>
          <w:szCs w:val="24"/>
        </w:rPr>
        <w:t xml:space="preserve"> </w:t>
      </w:r>
      <w:r w:rsidR="00D46FD3">
        <w:rPr>
          <w:b/>
          <w:sz w:val="24"/>
          <w:szCs w:val="24"/>
        </w:rPr>
        <w:t>or Reevaluation Requests</w:t>
      </w:r>
      <w:r w:rsidRPr="00411634">
        <w:rPr>
          <w:sz w:val="24"/>
          <w:szCs w:val="24"/>
        </w:rPr>
        <w:t>.</w:t>
      </w:r>
      <w:r w:rsidR="007620A4" w:rsidRPr="00411634">
        <w:rPr>
          <w:sz w:val="24"/>
          <w:szCs w:val="24"/>
        </w:rPr>
        <w:t xml:space="preserve">  Interested persons may submit comments </w:t>
      </w:r>
      <w:r w:rsidR="00367FA9">
        <w:rPr>
          <w:sz w:val="24"/>
          <w:szCs w:val="24"/>
        </w:rPr>
        <w:t xml:space="preserve">or reevaluation requests </w:t>
      </w:r>
      <w:r w:rsidR="007620A4" w:rsidRPr="00411634">
        <w:rPr>
          <w:sz w:val="24"/>
          <w:szCs w:val="24"/>
        </w:rPr>
        <w:t>electronically through the Federal eRulemaking Portal at</w:t>
      </w:r>
      <w:r w:rsidR="00205AC5" w:rsidRPr="00411634">
        <w:rPr>
          <w:sz w:val="24"/>
          <w:szCs w:val="24"/>
        </w:rPr>
        <w:t xml:space="preserve"> </w:t>
      </w:r>
      <w:hyperlink r:id="rId14" w:history="1">
        <w:r w:rsidR="00205AC5" w:rsidRPr="00411634">
          <w:rPr>
            <w:rStyle w:val="Hyperlink"/>
            <w:sz w:val="24"/>
            <w:szCs w:val="24"/>
          </w:rPr>
          <w:t>http://www.regulations.gov</w:t>
        </w:r>
      </w:hyperlink>
      <w:r w:rsidR="007620A4" w:rsidRPr="00411634">
        <w:rPr>
          <w:sz w:val="24"/>
          <w:szCs w:val="24"/>
        </w:rPr>
        <w:t>.  HUD strongly encourages commenters to submit comme</w:t>
      </w:r>
      <w:r w:rsidR="00F220AF" w:rsidRPr="00411634">
        <w:rPr>
          <w:sz w:val="24"/>
          <w:szCs w:val="24"/>
        </w:rPr>
        <w:t>nts</w:t>
      </w:r>
      <w:r w:rsidR="00367FA9">
        <w:rPr>
          <w:sz w:val="24"/>
          <w:szCs w:val="24"/>
        </w:rPr>
        <w:t xml:space="preserve"> or reevaluation requests</w:t>
      </w:r>
      <w:r w:rsidR="00F220AF" w:rsidRPr="00411634">
        <w:rPr>
          <w:sz w:val="24"/>
          <w:szCs w:val="24"/>
        </w:rPr>
        <w:t xml:space="preserve"> electronically.  Electronic submission of comments </w:t>
      </w:r>
      <w:r w:rsidR="00367FA9">
        <w:rPr>
          <w:sz w:val="24"/>
          <w:szCs w:val="24"/>
        </w:rPr>
        <w:t xml:space="preserve">or reevaluation requests </w:t>
      </w:r>
      <w:r w:rsidR="00F220AF" w:rsidRPr="00411634">
        <w:rPr>
          <w:sz w:val="24"/>
          <w:szCs w:val="24"/>
        </w:rPr>
        <w:t>allows the commenter maximum time to prepare and submit a comment</w:t>
      </w:r>
      <w:r w:rsidR="00367FA9">
        <w:rPr>
          <w:sz w:val="24"/>
          <w:szCs w:val="24"/>
        </w:rPr>
        <w:t xml:space="preserve"> or reevaluation request</w:t>
      </w:r>
      <w:r w:rsidR="00F220AF" w:rsidRPr="00411634">
        <w:rPr>
          <w:sz w:val="24"/>
          <w:szCs w:val="24"/>
        </w:rPr>
        <w:t>, ensures timely receipt by HUD, and enables HUD to make them immediately available to the public.  Comments</w:t>
      </w:r>
      <w:r w:rsidR="00367FA9">
        <w:rPr>
          <w:sz w:val="24"/>
          <w:szCs w:val="24"/>
        </w:rPr>
        <w:t xml:space="preserve"> or reevaluation requests</w:t>
      </w:r>
      <w:r w:rsidR="00F220AF" w:rsidRPr="00411634">
        <w:rPr>
          <w:sz w:val="24"/>
          <w:szCs w:val="24"/>
        </w:rPr>
        <w:t xml:space="preserve"> submitted electronically through the </w:t>
      </w:r>
      <w:hyperlink r:id="rId15" w:history="1">
        <w:r w:rsidRPr="00411634">
          <w:rPr>
            <w:rStyle w:val="Hyperlink"/>
            <w:sz w:val="24"/>
            <w:szCs w:val="24"/>
          </w:rPr>
          <w:t>http://www.regulations.gov</w:t>
        </w:r>
      </w:hyperlink>
      <w:r w:rsidRPr="00411634">
        <w:rPr>
          <w:sz w:val="24"/>
          <w:szCs w:val="24"/>
        </w:rPr>
        <w:t xml:space="preserve"> </w:t>
      </w:r>
      <w:r w:rsidR="002A106F" w:rsidRPr="00411634">
        <w:rPr>
          <w:sz w:val="24"/>
          <w:szCs w:val="24"/>
        </w:rPr>
        <w:t>w</w:t>
      </w:r>
      <w:r w:rsidR="00F220AF" w:rsidRPr="00411634">
        <w:rPr>
          <w:sz w:val="24"/>
          <w:szCs w:val="24"/>
        </w:rPr>
        <w:t xml:space="preserve">ebsite can be viewed by other commenters and interested </w:t>
      </w:r>
      <w:r w:rsidR="00634F70" w:rsidRPr="00411634">
        <w:rPr>
          <w:sz w:val="24"/>
          <w:szCs w:val="24"/>
        </w:rPr>
        <w:t>members</w:t>
      </w:r>
      <w:r w:rsidR="00F220AF" w:rsidRPr="00411634">
        <w:rPr>
          <w:sz w:val="24"/>
          <w:szCs w:val="24"/>
        </w:rPr>
        <w:t xml:space="preserve"> </w:t>
      </w:r>
      <w:r w:rsidR="00634F70" w:rsidRPr="00411634">
        <w:rPr>
          <w:sz w:val="24"/>
          <w:szCs w:val="24"/>
        </w:rPr>
        <w:t>o</w:t>
      </w:r>
      <w:r w:rsidR="00F220AF" w:rsidRPr="00411634">
        <w:rPr>
          <w:sz w:val="24"/>
          <w:szCs w:val="24"/>
        </w:rPr>
        <w:t>f the public.  Commenters</w:t>
      </w:r>
      <w:r w:rsidR="00367FA9">
        <w:rPr>
          <w:sz w:val="24"/>
          <w:szCs w:val="24"/>
        </w:rPr>
        <w:t xml:space="preserve"> or reevaluation requestors</w:t>
      </w:r>
      <w:r w:rsidR="00F220AF" w:rsidRPr="00411634">
        <w:rPr>
          <w:sz w:val="24"/>
          <w:szCs w:val="24"/>
        </w:rPr>
        <w:t xml:space="preserve"> should follow instructions provided on that site to submit comments</w:t>
      </w:r>
      <w:r w:rsidR="00367FA9">
        <w:rPr>
          <w:sz w:val="24"/>
          <w:szCs w:val="24"/>
        </w:rPr>
        <w:t xml:space="preserve"> or reevaluation requests</w:t>
      </w:r>
      <w:r w:rsidR="00F220AF" w:rsidRPr="00411634">
        <w:rPr>
          <w:sz w:val="24"/>
          <w:szCs w:val="24"/>
        </w:rPr>
        <w:t xml:space="preserve"> electronically. </w:t>
      </w:r>
    </w:p>
    <w:p w14:paraId="79B7C464" w14:textId="77777777" w:rsidR="007A7F72" w:rsidRPr="00411634" w:rsidRDefault="007A7F72" w:rsidP="007A7F72">
      <w:pPr>
        <w:spacing w:line="480" w:lineRule="auto"/>
        <w:ind w:firstLine="720"/>
        <w:rPr>
          <w:sz w:val="24"/>
          <w:szCs w:val="24"/>
        </w:rPr>
      </w:pPr>
      <w:r w:rsidRPr="00411634">
        <w:rPr>
          <w:b/>
          <w:i/>
          <w:sz w:val="24"/>
          <w:szCs w:val="24"/>
        </w:rPr>
        <w:lastRenderedPageBreak/>
        <w:t>Note:</w:t>
      </w:r>
      <w:r w:rsidRPr="00411634">
        <w:rPr>
          <w:sz w:val="24"/>
          <w:szCs w:val="24"/>
        </w:rPr>
        <w:t xml:space="preserve"> </w:t>
      </w:r>
      <w:r w:rsidR="00205AC5" w:rsidRPr="00411634">
        <w:rPr>
          <w:sz w:val="24"/>
          <w:szCs w:val="24"/>
        </w:rPr>
        <w:t xml:space="preserve"> </w:t>
      </w:r>
      <w:r w:rsidRPr="00411634">
        <w:rPr>
          <w:sz w:val="24"/>
          <w:szCs w:val="24"/>
        </w:rPr>
        <w:t>To receive consideration as public comments</w:t>
      </w:r>
      <w:r w:rsidR="00367FA9">
        <w:rPr>
          <w:sz w:val="24"/>
          <w:szCs w:val="24"/>
        </w:rPr>
        <w:t xml:space="preserve"> or reevaluation requests</w:t>
      </w:r>
      <w:r w:rsidRPr="00411634">
        <w:rPr>
          <w:sz w:val="24"/>
          <w:szCs w:val="24"/>
        </w:rPr>
        <w:t>, comments</w:t>
      </w:r>
      <w:r w:rsidR="00367FA9">
        <w:rPr>
          <w:sz w:val="24"/>
          <w:szCs w:val="24"/>
        </w:rPr>
        <w:t xml:space="preserve"> or requests</w:t>
      </w:r>
      <w:r w:rsidRPr="00411634">
        <w:rPr>
          <w:sz w:val="24"/>
          <w:szCs w:val="24"/>
        </w:rPr>
        <w:t xml:space="preserve"> must be submitted through one of the two methods specified above.  Again, all submissions must refer to the docket number and title of the </w:t>
      </w:r>
      <w:r w:rsidR="002B6730">
        <w:rPr>
          <w:sz w:val="24"/>
          <w:szCs w:val="24"/>
        </w:rPr>
        <w:t>notice</w:t>
      </w:r>
      <w:r w:rsidRPr="00411634">
        <w:rPr>
          <w:sz w:val="24"/>
          <w:szCs w:val="24"/>
        </w:rPr>
        <w:t xml:space="preserve">.  </w:t>
      </w:r>
    </w:p>
    <w:p w14:paraId="19F622AC" w14:textId="25205425" w:rsidR="007A7F72" w:rsidRPr="00411634" w:rsidRDefault="007A7F72" w:rsidP="007A7F72">
      <w:pPr>
        <w:spacing w:line="480" w:lineRule="auto"/>
        <w:ind w:firstLine="720"/>
        <w:rPr>
          <w:sz w:val="24"/>
          <w:szCs w:val="24"/>
        </w:rPr>
      </w:pPr>
      <w:r w:rsidRPr="00411634">
        <w:rPr>
          <w:b/>
          <w:sz w:val="24"/>
          <w:szCs w:val="24"/>
        </w:rPr>
        <w:t>No Facsimile Comments</w:t>
      </w:r>
      <w:r w:rsidR="00942660">
        <w:rPr>
          <w:b/>
          <w:sz w:val="24"/>
          <w:szCs w:val="24"/>
        </w:rPr>
        <w:t xml:space="preserve"> or Reevaluation Requests</w:t>
      </w:r>
      <w:r w:rsidRPr="00411634">
        <w:rPr>
          <w:b/>
          <w:sz w:val="24"/>
          <w:szCs w:val="24"/>
        </w:rPr>
        <w:t>.</w:t>
      </w:r>
      <w:r w:rsidRPr="00411634">
        <w:rPr>
          <w:sz w:val="24"/>
          <w:szCs w:val="24"/>
        </w:rPr>
        <w:t xml:space="preserve">  Facsimile (FAX) comments </w:t>
      </w:r>
      <w:r w:rsidR="00942660">
        <w:rPr>
          <w:sz w:val="24"/>
          <w:szCs w:val="24"/>
        </w:rPr>
        <w:t xml:space="preserve">or requests for FMR reevaluation </w:t>
      </w:r>
      <w:r w:rsidRPr="00411634">
        <w:rPr>
          <w:sz w:val="24"/>
          <w:szCs w:val="24"/>
        </w:rPr>
        <w:t xml:space="preserve">are not acceptable.  </w:t>
      </w:r>
    </w:p>
    <w:p w14:paraId="129CDB28" w14:textId="77777777" w:rsidR="00D44A86" w:rsidRPr="00411634" w:rsidRDefault="007A7F72" w:rsidP="007A7F72">
      <w:pPr>
        <w:spacing w:line="480" w:lineRule="auto"/>
        <w:ind w:firstLine="720"/>
        <w:rPr>
          <w:i/>
          <w:sz w:val="24"/>
          <w:szCs w:val="24"/>
        </w:rPr>
      </w:pPr>
      <w:r w:rsidRPr="00411634">
        <w:rPr>
          <w:b/>
          <w:sz w:val="24"/>
          <w:szCs w:val="24"/>
        </w:rPr>
        <w:t>Public Inspection of Public Comments</w:t>
      </w:r>
      <w:r w:rsidR="00367FA9">
        <w:rPr>
          <w:b/>
          <w:sz w:val="24"/>
          <w:szCs w:val="24"/>
        </w:rPr>
        <w:t xml:space="preserve"> and Reevaluation Requests</w:t>
      </w:r>
      <w:r w:rsidRPr="00411634">
        <w:rPr>
          <w:sz w:val="24"/>
          <w:szCs w:val="24"/>
        </w:rPr>
        <w:t xml:space="preserve">.  All properly submitted comments </w:t>
      </w:r>
      <w:r w:rsidR="00367FA9">
        <w:rPr>
          <w:sz w:val="24"/>
          <w:szCs w:val="24"/>
        </w:rPr>
        <w:t xml:space="preserve">and reevaluation requests </w:t>
      </w:r>
      <w:r w:rsidRPr="00411634">
        <w:rPr>
          <w:sz w:val="24"/>
          <w:szCs w:val="24"/>
        </w:rPr>
        <w:t xml:space="preserve">and communications </w:t>
      </w:r>
      <w:r w:rsidR="006A554E">
        <w:rPr>
          <w:sz w:val="24"/>
          <w:szCs w:val="24"/>
        </w:rPr>
        <w:t xml:space="preserve">regarding this notice </w:t>
      </w:r>
      <w:r w:rsidRPr="00411634">
        <w:rPr>
          <w:sz w:val="24"/>
          <w:szCs w:val="24"/>
        </w:rPr>
        <w:t xml:space="preserve">submitted to HUD will be available for public inspection and copying between 8 a.m. and 5 p.m. weekdays at the above address.  Due to security measures at the HUD Headquarters building, an advance appointment to review the public comments </w:t>
      </w:r>
      <w:r w:rsidR="00367FA9">
        <w:rPr>
          <w:sz w:val="24"/>
          <w:szCs w:val="24"/>
        </w:rPr>
        <w:t xml:space="preserve">and reevaluation requests </w:t>
      </w:r>
      <w:r w:rsidRPr="00411634">
        <w:rPr>
          <w:sz w:val="24"/>
          <w:szCs w:val="24"/>
        </w:rPr>
        <w:t xml:space="preserve">must be scheduled by calling the Regulations Division at 202-708-3055 (this is not a toll-free number).  Individuals with speech or hearing impairments may access this number through TTY by calling the Federal Relay Service at 800-877-8339.  Copies of all comments </w:t>
      </w:r>
      <w:r w:rsidR="00367FA9">
        <w:rPr>
          <w:sz w:val="24"/>
          <w:szCs w:val="24"/>
        </w:rPr>
        <w:t xml:space="preserve">and reevaluation requests </w:t>
      </w:r>
      <w:r w:rsidRPr="00411634">
        <w:rPr>
          <w:sz w:val="24"/>
          <w:szCs w:val="24"/>
        </w:rPr>
        <w:t xml:space="preserve">submitted are available for inspection and downloading at </w:t>
      </w:r>
      <w:hyperlink r:id="rId16" w:history="1">
        <w:r w:rsidR="00F220AF" w:rsidRPr="00411634">
          <w:rPr>
            <w:rStyle w:val="Hyperlink"/>
            <w:sz w:val="24"/>
            <w:szCs w:val="24"/>
          </w:rPr>
          <w:t>http://www.regulations.gov</w:t>
        </w:r>
      </w:hyperlink>
      <w:r w:rsidR="00F220AF" w:rsidRPr="00411634">
        <w:rPr>
          <w:sz w:val="24"/>
          <w:szCs w:val="24"/>
        </w:rPr>
        <w:t>.</w:t>
      </w:r>
    </w:p>
    <w:p w14:paraId="269049A0" w14:textId="01B5449F" w:rsidR="00D27D2C" w:rsidRPr="00411634" w:rsidRDefault="00D44A86" w:rsidP="00AE4F0B">
      <w:pPr>
        <w:tabs>
          <w:tab w:val="left" w:pos="-720"/>
        </w:tabs>
        <w:suppressAutoHyphens/>
        <w:spacing w:line="480" w:lineRule="auto"/>
        <w:rPr>
          <w:sz w:val="24"/>
          <w:szCs w:val="24"/>
        </w:rPr>
      </w:pPr>
      <w:r w:rsidRPr="00411634">
        <w:rPr>
          <w:b/>
          <w:bCs/>
          <w:color w:val="000000"/>
          <w:sz w:val="24"/>
          <w:szCs w:val="24"/>
        </w:rPr>
        <w:t>FOR FURTHER INFORMATION</w:t>
      </w:r>
      <w:r w:rsidR="00F220AF" w:rsidRPr="00411634">
        <w:rPr>
          <w:b/>
          <w:bCs/>
          <w:color w:val="000000"/>
          <w:sz w:val="24"/>
          <w:szCs w:val="24"/>
        </w:rPr>
        <w:t xml:space="preserve"> CONTACT</w:t>
      </w:r>
      <w:r w:rsidRPr="00411634">
        <w:rPr>
          <w:b/>
          <w:bCs/>
          <w:color w:val="000000"/>
          <w:sz w:val="24"/>
          <w:szCs w:val="24"/>
        </w:rPr>
        <w:t>:</w:t>
      </w:r>
      <w:r w:rsidRPr="00411634">
        <w:rPr>
          <w:bCs/>
          <w:color w:val="000000"/>
          <w:sz w:val="24"/>
          <w:szCs w:val="24"/>
        </w:rPr>
        <w:t xml:space="preserve">  </w:t>
      </w:r>
      <w:r w:rsidRPr="00411634">
        <w:rPr>
          <w:sz w:val="24"/>
          <w:szCs w:val="24"/>
        </w:rPr>
        <w:t xml:space="preserve">For technical information on </w:t>
      </w:r>
      <w:r w:rsidR="00B960A3" w:rsidRPr="00411634">
        <w:rPr>
          <w:sz w:val="24"/>
          <w:szCs w:val="24"/>
        </w:rPr>
        <w:t>the methodology used to develop FMRs or</w:t>
      </w:r>
      <w:r w:rsidRPr="00411634">
        <w:rPr>
          <w:sz w:val="24"/>
          <w:szCs w:val="24"/>
        </w:rPr>
        <w:t xml:space="preserve"> a listing of all </w:t>
      </w:r>
      <w:r w:rsidR="00B960A3" w:rsidRPr="00411634">
        <w:rPr>
          <w:sz w:val="24"/>
          <w:szCs w:val="24"/>
        </w:rPr>
        <w:t>FMRs</w:t>
      </w:r>
      <w:r w:rsidRPr="00411634">
        <w:rPr>
          <w:sz w:val="24"/>
          <w:szCs w:val="24"/>
        </w:rPr>
        <w:t>, please call the HUD USER information line at 800</w:t>
      </w:r>
      <w:r w:rsidR="00FA1781" w:rsidRPr="00411634">
        <w:rPr>
          <w:sz w:val="24"/>
          <w:szCs w:val="24"/>
        </w:rPr>
        <w:t>-</w:t>
      </w:r>
      <w:r w:rsidRPr="00411634">
        <w:rPr>
          <w:sz w:val="24"/>
          <w:szCs w:val="24"/>
        </w:rPr>
        <w:t>245-2691 or access the</w:t>
      </w:r>
      <w:r w:rsidR="00B960A3" w:rsidRPr="00411634">
        <w:rPr>
          <w:sz w:val="24"/>
          <w:szCs w:val="24"/>
        </w:rPr>
        <w:t xml:space="preserve"> information on the HUD </w:t>
      </w:r>
      <w:r w:rsidR="00653886" w:rsidRPr="00411634">
        <w:rPr>
          <w:sz w:val="24"/>
          <w:szCs w:val="24"/>
        </w:rPr>
        <w:t xml:space="preserve">USER </w:t>
      </w:r>
      <w:r w:rsidR="00B960A3" w:rsidRPr="00411634">
        <w:rPr>
          <w:sz w:val="24"/>
          <w:szCs w:val="24"/>
        </w:rPr>
        <w:t>website</w:t>
      </w:r>
      <w:r w:rsidRPr="00411634">
        <w:rPr>
          <w:sz w:val="24"/>
          <w:szCs w:val="24"/>
        </w:rPr>
        <w:t xml:space="preserve"> </w:t>
      </w:r>
      <w:hyperlink r:id="rId17" w:history="1">
        <w:r w:rsidRPr="00411634">
          <w:rPr>
            <w:rStyle w:val="Hyperlink"/>
            <w:sz w:val="24"/>
            <w:szCs w:val="24"/>
          </w:rPr>
          <w:t>http://www.</w:t>
        </w:r>
        <w:r w:rsidR="00523FFE">
          <w:rPr>
            <w:rStyle w:val="Hyperlink"/>
            <w:sz w:val="24"/>
            <w:szCs w:val="24"/>
          </w:rPr>
          <w:t>huduser.gov</w:t>
        </w:r>
        <w:r w:rsidRPr="00411634">
          <w:rPr>
            <w:rStyle w:val="Hyperlink"/>
            <w:sz w:val="24"/>
            <w:szCs w:val="24"/>
          </w:rPr>
          <w:t>/</w:t>
        </w:r>
        <w:r w:rsidR="0005750B" w:rsidRPr="00411634">
          <w:rPr>
            <w:rStyle w:val="Hyperlink"/>
            <w:sz w:val="24"/>
            <w:szCs w:val="24"/>
          </w:rPr>
          <w:t>portal/</w:t>
        </w:r>
        <w:r w:rsidRPr="00411634">
          <w:rPr>
            <w:rStyle w:val="Hyperlink"/>
            <w:sz w:val="24"/>
            <w:szCs w:val="24"/>
          </w:rPr>
          <w:t>datasets/fmr.html</w:t>
        </w:r>
      </w:hyperlink>
      <w:r w:rsidRPr="00411634">
        <w:rPr>
          <w:sz w:val="24"/>
          <w:szCs w:val="24"/>
        </w:rPr>
        <w:t>.  FMRs are listed at the 40th or 50th percentile in Schedule B.  For informational purposes, 40th percentile rents for the areas with 50th percentile FMRs will be provided in the HUD FY</w:t>
      </w:r>
      <w:r w:rsidR="00565F00" w:rsidRPr="00411634">
        <w:rPr>
          <w:sz w:val="24"/>
          <w:szCs w:val="24"/>
        </w:rPr>
        <w:t xml:space="preserve"> </w:t>
      </w:r>
      <w:r w:rsidR="006D7F9E" w:rsidRPr="00411634">
        <w:rPr>
          <w:sz w:val="24"/>
          <w:szCs w:val="24"/>
        </w:rPr>
        <w:t>201</w:t>
      </w:r>
      <w:r w:rsidR="00523FFE">
        <w:rPr>
          <w:sz w:val="24"/>
          <w:szCs w:val="24"/>
        </w:rPr>
        <w:t>7</w:t>
      </w:r>
      <w:r w:rsidR="006D7F9E" w:rsidRPr="00411634">
        <w:rPr>
          <w:sz w:val="24"/>
          <w:szCs w:val="24"/>
        </w:rPr>
        <w:t xml:space="preserve"> </w:t>
      </w:r>
      <w:r w:rsidRPr="00411634">
        <w:rPr>
          <w:sz w:val="24"/>
          <w:szCs w:val="24"/>
        </w:rPr>
        <w:t xml:space="preserve">FMR documentation system at </w:t>
      </w:r>
      <w:hyperlink r:id="rId18" w:history="1">
        <w:r w:rsidR="00523FFE" w:rsidRPr="009A213C">
          <w:rPr>
            <w:rStyle w:val="Hyperlink"/>
            <w:sz w:val="24"/>
            <w:szCs w:val="24"/>
          </w:rPr>
          <w:t>http://www.</w:t>
        </w:r>
        <w:r w:rsidR="00523FFE">
          <w:rPr>
            <w:rStyle w:val="Hyperlink"/>
            <w:sz w:val="24"/>
            <w:szCs w:val="24"/>
          </w:rPr>
          <w:t>huduser.gov</w:t>
        </w:r>
        <w:r w:rsidR="00523FFE" w:rsidRPr="009A213C">
          <w:rPr>
            <w:rStyle w:val="Hyperlink"/>
            <w:sz w:val="24"/>
            <w:szCs w:val="24"/>
          </w:rPr>
          <w:t>/portal/datasets/fmr/fmrs/docsys.html&amp;data=fmr17</w:t>
        </w:r>
      </w:hyperlink>
      <w:r w:rsidR="00E11FB1" w:rsidRPr="00411634">
        <w:rPr>
          <w:sz w:val="24"/>
          <w:szCs w:val="24"/>
        </w:rPr>
        <w:t xml:space="preserve"> </w:t>
      </w:r>
      <w:r w:rsidR="007917FA" w:rsidRPr="00411634">
        <w:rPr>
          <w:sz w:val="24"/>
          <w:szCs w:val="24"/>
        </w:rPr>
        <w:t>and 50</w:t>
      </w:r>
      <w:r w:rsidR="00943041" w:rsidRPr="00411634">
        <w:rPr>
          <w:sz w:val="24"/>
          <w:szCs w:val="24"/>
        </w:rPr>
        <w:t>th</w:t>
      </w:r>
      <w:r w:rsidR="007917FA" w:rsidRPr="00411634">
        <w:rPr>
          <w:sz w:val="24"/>
          <w:szCs w:val="24"/>
        </w:rPr>
        <w:t xml:space="preserve"> percentile rents for all FMR areas will be published at</w:t>
      </w:r>
      <w:r w:rsidR="00B9592B" w:rsidRPr="00411634">
        <w:rPr>
          <w:sz w:val="24"/>
          <w:szCs w:val="24"/>
        </w:rPr>
        <w:t xml:space="preserve"> </w:t>
      </w:r>
      <w:hyperlink r:id="rId19" w:history="1">
        <w:r w:rsidR="007917FA" w:rsidRPr="00411634">
          <w:rPr>
            <w:rStyle w:val="Hyperlink"/>
            <w:sz w:val="24"/>
            <w:szCs w:val="24"/>
          </w:rPr>
          <w:t>http://www.</w:t>
        </w:r>
        <w:r w:rsidR="00523FFE">
          <w:rPr>
            <w:rStyle w:val="Hyperlink"/>
            <w:sz w:val="24"/>
            <w:szCs w:val="24"/>
          </w:rPr>
          <w:t>huduser.gov</w:t>
        </w:r>
        <w:r w:rsidR="007917FA" w:rsidRPr="00411634">
          <w:rPr>
            <w:rStyle w:val="Hyperlink"/>
            <w:sz w:val="24"/>
            <w:szCs w:val="24"/>
          </w:rPr>
          <w:t>/portal/datasets/50per.html</w:t>
        </w:r>
      </w:hyperlink>
      <w:r w:rsidR="00B960A3" w:rsidRPr="00411634">
        <w:rPr>
          <w:sz w:val="24"/>
          <w:szCs w:val="24"/>
        </w:rPr>
        <w:t>.</w:t>
      </w:r>
    </w:p>
    <w:p w14:paraId="08654C88" w14:textId="77777777" w:rsidR="00D44A86" w:rsidRDefault="009602D4" w:rsidP="000451E4">
      <w:pPr>
        <w:tabs>
          <w:tab w:val="left" w:pos="-720"/>
        </w:tabs>
        <w:suppressAutoHyphens/>
        <w:spacing w:line="480" w:lineRule="auto"/>
        <w:rPr>
          <w:sz w:val="24"/>
          <w:szCs w:val="24"/>
        </w:rPr>
      </w:pPr>
      <w:r w:rsidRPr="00411634">
        <w:rPr>
          <w:sz w:val="24"/>
          <w:szCs w:val="24"/>
        </w:rPr>
        <w:lastRenderedPageBreak/>
        <w:tab/>
      </w:r>
      <w:r w:rsidR="00D27D2C" w:rsidRPr="00411634">
        <w:rPr>
          <w:sz w:val="24"/>
          <w:szCs w:val="24"/>
        </w:rPr>
        <w:t>Q</w:t>
      </w:r>
      <w:r w:rsidR="00D44A86" w:rsidRPr="00411634">
        <w:rPr>
          <w:sz w:val="24"/>
          <w:szCs w:val="24"/>
        </w:rPr>
        <w:t xml:space="preserve">uestions related to use of FMRs or voucher payment standards should be directed to the respective local HUD program staff.  </w:t>
      </w:r>
      <w:r w:rsidR="005D3DAA" w:rsidRPr="00411634">
        <w:rPr>
          <w:sz w:val="24"/>
          <w:szCs w:val="24"/>
        </w:rPr>
        <w:t>Questions on how to conduct FMR surveys may be addressed to Marie L. Lihn or Peter B. Kahn</w:t>
      </w:r>
      <w:r w:rsidR="005D3DAA">
        <w:rPr>
          <w:sz w:val="24"/>
          <w:szCs w:val="24"/>
        </w:rPr>
        <w:t xml:space="preserve"> of the </w:t>
      </w:r>
      <w:r w:rsidR="005D3DAA" w:rsidRPr="00411634">
        <w:rPr>
          <w:sz w:val="24"/>
          <w:szCs w:val="24"/>
        </w:rPr>
        <w:t xml:space="preserve">Economic and Market Analysis Division, Office of Economic Affairs, Office of </w:t>
      </w:r>
      <w:r w:rsidR="005D3DAA">
        <w:rPr>
          <w:sz w:val="24"/>
          <w:szCs w:val="24"/>
        </w:rPr>
        <w:t>Policy Development and Research at HUD headquarters [451 7</w:t>
      </w:r>
      <w:r w:rsidR="005D3DAA" w:rsidRPr="000451E4">
        <w:rPr>
          <w:sz w:val="24"/>
          <w:szCs w:val="24"/>
        </w:rPr>
        <w:t>th</w:t>
      </w:r>
      <w:r w:rsidR="005D3DAA">
        <w:rPr>
          <w:sz w:val="24"/>
          <w:szCs w:val="24"/>
        </w:rPr>
        <w:t xml:space="preserve"> Street, SW, Room 8208, Washington, DC 20410]; telephone number </w:t>
      </w:r>
      <w:r w:rsidR="002B6730">
        <w:rPr>
          <w:sz w:val="24"/>
          <w:szCs w:val="24"/>
        </w:rPr>
        <w:t>202-402-2409</w:t>
      </w:r>
      <w:r w:rsidR="005D3DAA">
        <w:rPr>
          <w:sz w:val="24"/>
          <w:szCs w:val="24"/>
        </w:rPr>
        <w:t xml:space="preserve"> (this is not a toll-free number), or they may be reached at emad-hq@hud.gov</w:t>
      </w:r>
      <w:r w:rsidR="005D3DAA" w:rsidRPr="00411634">
        <w:rPr>
          <w:sz w:val="24"/>
          <w:szCs w:val="24"/>
        </w:rPr>
        <w:t xml:space="preserve">.  </w:t>
      </w:r>
      <w:r w:rsidR="00D44A86" w:rsidRPr="00411634">
        <w:rPr>
          <w:sz w:val="24"/>
          <w:szCs w:val="24"/>
        </w:rPr>
        <w:t xml:space="preserve">Persons with hearing or speech impairments may access </w:t>
      </w:r>
      <w:r w:rsidR="0022490B">
        <w:rPr>
          <w:sz w:val="24"/>
          <w:szCs w:val="24"/>
        </w:rPr>
        <w:t>HUD numbers</w:t>
      </w:r>
      <w:r w:rsidR="00D44A86" w:rsidRPr="00411634">
        <w:rPr>
          <w:sz w:val="24"/>
          <w:szCs w:val="24"/>
        </w:rPr>
        <w:t xml:space="preserve"> through TTY by calling the toll-free Federal Relay Service at 800</w:t>
      </w:r>
      <w:r w:rsidR="00B960A3" w:rsidRPr="00411634">
        <w:rPr>
          <w:sz w:val="24"/>
          <w:szCs w:val="24"/>
        </w:rPr>
        <w:t>-</w:t>
      </w:r>
      <w:r w:rsidR="00D44A86" w:rsidRPr="00411634">
        <w:rPr>
          <w:sz w:val="24"/>
          <w:szCs w:val="24"/>
        </w:rPr>
        <w:t xml:space="preserve">877-8339.  </w:t>
      </w:r>
    </w:p>
    <w:p w14:paraId="3135A2DF" w14:textId="6CF170FF" w:rsidR="00B37E0E" w:rsidRPr="00411634" w:rsidRDefault="00B37E0E" w:rsidP="000451E4">
      <w:pPr>
        <w:tabs>
          <w:tab w:val="left" w:pos="-720"/>
        </w:tabs>
        <w:suppressAutoHyphens/>
        <w:spacing w:line="480" w:lineRule="auto"/>
        <w:rPr>
          <w:sz w:val="24"/>
          <w:szCs w:val="24"/>
        </w:rPr>
      </w:pPr>
      <w:r w:rsidRPr="00411634">
        <w:rPr>
          <w:sz w:val="24"/>
          <w:szCs w:val="24"/>
        </w:rPr>
        <w:tab/>
      </w:r>
      <w:r w:rsidRPr="000451E4">
        <w:rPr>
          <w:b/>
          <w:iCs/>
          <w:sz w:val="24"/>
          <w:szCs w:val="24"/>
        </w:rPr>
        <w:t>Electronic Data Availability</w:t>
      </w:r>
      <w:r>
        <w:rPr>
          <w:b/>
          <w:sz w:val="24"/>
          <w:szCs w:val="24"/>
        </w:rPr>
        <w:t>.</w:t>
      </w:r>
      <w:r w:rsidRPr="00411634">
        <w:rPr>
          <w:sz w:val="24"/>
          <w:szCs w:val="24"/>
        </w:rPr>
        <w:t xml:space="preserve">  This </w:t>
      </w:r>
      <w:r w:rsidRPr="00411634">
        <w:rPr>
          <w:sz w:val="24"/>
          <w:szCs w:val="24"/>
          <w:u w:val="single"/>
        </w:rPr>
        <w:t>Federal</w:t>
      </w:r>
      <w:r w:rsidRPr="00411634">
        <w:rPr>
          <w:sz w:val="24"/>
          <w:szCs w:val="24"/>
        </w:rPr>
        <w:t xml:space="preserve"> </w:t>
      </w:r>
      <w:r w:rsidRPr="00411634">
        <w:rPr>
          <w:sz w:val="24"/>
          <w:szCs w:val="24"/>
          <w:u w:val="single"/>
        </w:rPr>
        <w:t>Register</w:t>
      </w:r>
      <w:r w:rsidRPr="00411634">
        <w:rPr>
          <w:sz w:val="24"/>
          <w:szCs w:val="24"/>
        </w:rPr>
        <w:t xml:space="preserve"> notice will be available electronically from the HUD User page at </w:t>
      </w:r>
      <w:hyperlink r:id="rId20" w:history="1">
        <w:r w:rsidR="00C75D94" w:rsidRPr="007D34F9">
          <w:rPr>
            <w:rStyle w:val="Hyperlink"/>
            <w:sz w:val="24"/>
            <w:szCs w:val="24"/>
          </w:rPr>
          <w:t>https://www.huduser.gov/portal/datasets/fmr.html</w:t>
        </w:r>
      </w:hyperlink>
      <w:r w:rsidRPr="00411634">
        <w:rPr>
          <w:sz w:val="24"/>
          <w:szCs w:val="24"/>
        </w:rPr>
        <w:t xml:space="preserve">.  </w:t>
      </w:r>
      <w:r w:rsidRPr="00411634">
        <w:rPr>
          <w:sz w:val="24"/>
          <w:szCs w:val="24"/>
          <w:u w:val="single"/>
        </w:rPr>
        <w:t>Federal</w:t>
      </w:r>
      <w:r w:rsidRPr="00411634">
        <w:rPr>
          <w:sz w:val="24"/>
          <w:szCs w:val="24"/>
        </w:rPr>
        <w:t xml:space="preserve"> </w:t>
      </w:r>
      <w:r w:rsidRPr="00411634">
        <w:rPr>
          <w:sz w:val="24"/>
          <w:szCs w:val="24"/>
          <w:u w:val="single"/>
        </w:rPr>
        <w:t>Register</w:t>
      </w:r>
      <w:r w:rsidRPr="00411634">
        <w:rPr>
          <w:sz w:val="24"/>
          <w:szCs w:val="24"/>
        </w:rPr>
        <w:t xml:space="preserve"> notices also are available electronically from </w:t>
      </w:r>
      <w:hyperlink r:id="rId21" w:history="1">
        <w:r w:rsidR="004E4D46" w:rsidRPr="00F5514C">
          <w:rPr>
            <w:rStyle w:val="Hyperlink"/>
            <w:sz w:val="24"/>
            <w:szCs w:val="24"/>
          </w:rPr>
          <w:t>https://www.federalregister.gov</w:t>
        </w:r>
        <w:r w:rsidR="004E4D46" w:rsidRPr="00F5514C">
          <w:rPr>
            <w:rStyle w:val="Hyperlink"/>
          </w:rPr>
          <w:t>/</w:t>
        </w:r>
      </w:hyperlink>
      <w:r w:rsidR="004E4D46">
        <w:t xml:space="preserve"> </w:t>
      </w:r>
      <w:r w:rsidRPr="00411634">
        <w:rPr>
          <w:sz w:val="24"/>
          <w:szCs w:val="24"/>
        </w:rPr>
        <w:t>the U.S. Government Printing Office website.  Complete documentation of the method</w:t>
      </w:r>
      <w:r w:rsidR="00454762">
        <w:rPr>
          <w:sz w:val="24"/>
          <w:szCs w:val="24"/>
        </w:rPr>
        <w:t>s</w:t>
      </w:r>
      <w:r w:rsidRPr="00411634">
        <w:rPr>
          <w:sz w:val="24"/>
          <w:szCs w:val="24"/>
        </w:rPr>
        <w:t xml:space="preserve"> and data used to compute each area’s FY </w:t>
      </w:r>
      <w:r w:rsidR="00C75D94" w:rsidRPr="00411634">
        <w:rPr>
          <w:sz w:val="24"/>
          <w:szCs w:val="24"/>
        </w:rPr>
        <w:t>201</w:t>
      </w:r>
      <w:r w:rsidR="00C75D94">
        <w:rPr>
          <w:sz w:val="24"/>
          <w:szCs w:val="24"/>
        </w:rPr>
        <w:t>7</w:t>
      </w:r>
      <w:r w:rsidR="00C75D94" w:rsidRPr="00411634">
        <w:rPr>
          <w:sz w:val="24"/>
          <w:szCs w:val="24"/>
        </w:rPr>
        <w:t xml:space="preserve"> </w:t>
      </w:r>
      <w:r w:rsidRPr="00411634">
        <w:rPr>
          <w:sz w:val="24"/>
          <w:szCs w:val="24"/>
        </w:rPr>
        <w:t xml:space="preserve">FMRs is available at </w:t>
      </w:r>
      <w:hyperlink r:id="rId22" w:history="1">
        <w:r w:rsidR="00C75D94" w:rsidRPr="00BF2D13">
          <w:rPr>
            <w:rStyle w:val="Hyperlink"/>
            <w:sz w:val="24"/>
            <w:szCs w:val="24"/>
          </w:rPr>
          <w:t>http://www.</w:t>
        </w:r>
        <w:r w:rsidR="00C75D94">
          <w:rPr>
            <w:rStyle w:val="Hyperlink"/>
            <w:sz w:val="24"/>
            <w:szCs w:val="24"/>
          </w:rPr>
          <w:t>huduser.gov</w:t>
        </w:r>
        <w:r w:rsidR="00C75D94" w:rsidRPr="00BF2D13">
          <w:rPr>
            <w:rStyle w:val="Hyperlink"/>
            <w:sz w:val="24"/>
            <w:szCs w:val="24"/>
          </w:rPr>
          <w:t>/portal/datasets/fmr/fmrs/docsys.html&amp;data=fmr1</w:t>
        </w:r>
        <w:r w:rsidR="00C75D94">
          <w:rPr>
            <w:rStyle w:val="Hyperlink"/>
            <w:sz w:val="24"/>
            <w:szCs w:val="24"/>
          </w:rPr>
          <w:t>7</w:t>
        </w:r>
      </w:hyperlink>
      <w:r w:rsidRPr="00411634">
        <w:rPr>
          <w:sz w:val="24"/>
          <w:szCs w:val="24"/>
        </w:rPr>
        <w:t xml:space="preserve">.  FY </w:t>
      </w:r>
      <w:r w:rsidR="00C75D94" w:rsidRPr="00411634">
        <w:rPr>
          <w:sz w:val="24"/>
          <w:szCs w:val="24"/>
        </w:rPr>
        <w:t>201</w:t>
      </w:r>
      <w:r w:rsidR="00C75D94">
        <w:rPr>
          <w:sz w:val="24"/>
          <w:szCs w:val="24"/>
        </w:rPr>
        <w:t>7</w:t>
      </w:r>
      <w:r w:rsidR="00C75D94" w:rsidRPr="00411634">
        <w:rPr>
          <w:sz w:val="24"/>
          <w:szCs w:val="24"/>
        </w:rPr>
        <w:t xml:space="preserve"> </w:t>
      </w:r>
      <w:r w:rsidRPr="00411634">
        <w:rPr>
          <w:sz w:val="24"/>
          <w:szCs w:val="24"/>
        </w:rPr>
        <w:t xml:space="preserve">FMRs are available in a variety of electronic formats at </w:t>
      </w:r>
      <w:hyperlink r:id="rId23" w:history="1">
        <w:r w:rsidR="00C75D94" w:rsidRPr="00DF34C4">
          <w:rPr>
            <w:rStyle w:val="Hyperlink"/>
            <w:sz w:val="24"/>
            <w:szCs w:val="24"/>
          </w:rPr>
          <w:t>https://www.huduser.gov/portal/datasets/fmr.html</w:t>
        </w:r>
      </w:hyperlink>
      <w:r w:rsidR="00D000A3">
        <w:rPr>
          <w:sz w:val="24"/>
          <w:szCs w:val="24"/>
        </w:rPr>
        <w:t xml:space="preserve">.  </w:t>
      </w:r>
      <w:r w:rsidRPr="00411634">
        <w:rPr>
          <w:sz w:val="24"/>
          <w:szCs w:val="24"/>
        </w:rPr>
        <w:t>FMRs may be accessed in PDF format as well as in Microsoft Excel.  Small Area FMRs based on FY 201</w:t>
      </w:r>
      <w:r w:rsidR="00523FFE">
        <w:rPr>
          <w:sz w:val="24"/>
          <w:szCs w:val="24"/>
        </w:rPr>
        <w:t>7</w:t>
      </w:r>
      <w:r w:rsidRPr="00411634">
        <w:rPr>
          <w:sz w:val="24"/>
          <w:szCs w:val="24"/>
        </w:rPr>
        <w:t xml:space="preserve"> Metropolitan Area Rents </w:t>
      </w:r>
      <w:r w:rsidR="00087016">
        <w:rPr>
          <w:sz w:val="24"/>
          <w:szCs w:val="24"/>
        </w:rPr>
        <w:t xml:space="preserve">for the </w:t>
      </w:r>
      <w:r w:rsidR="00087016">
        <w:rPr>
          <w:color w:val="000000"/>
          <w:sz w:val="24"/>
          <w:szCs w:val="24"/>
        </w:rPr>
        <w:t>Dallas, TX HUD Metro FMR Area</w:t>
      </w:r>
      <w:r w:rsidR="00087016" w:rsidRPr="00411634">
        <w:rPr>
          <w:sz w:val="24"/>
          <w:szCs w:val="24"/>
        </w:rPr>
        <w:t xml:space="preserve"> </w:t>
      </w:r>
      <w:r w:rsidRPr="00411634">
        <w:rPr>
          <w:sz w:val="24"/>
          <w:szCs w:val="24"/>
        </w:rPr>
        <w:t xml:space="preserve">are available in Microsoft Excel format at the same web address.  </w:t>
      </w:r>
      <w:r w:rsidR="00B07BB9">
        <w:rPr>
          <w:sz w:val="24"/>
          <w:szCs w:val="24"/>
        </w:rPr>
        <w:t xml:space="preserve">Small Area FMRs for </w:t>
      </w:r>
      <w:r w:rsidR="000A0220">
        <w:rPr>
          <w:sz w:val="24"/>
          <w:szCs w:val="24"/>
        </w:rPr>
        <w:t>all other metropolitan FMR</w:t>
      </w:r>
      <w:r w:rsidR="00B07BB9">
        <w:rPr>
          <w:sz w:val="24"/>
          <w:szCs w:val="24"/>
        </w:rPr>
        <w:t xml:space="preserve"> areas </w:t>
      </w:r>
      <w:r w:rsidR="00FE4F09">
        <w:rPr>
          <w:sz w:val="24"/>
          <w:szCs w:val="24"/>
        </w:rPr>
        <w:t>are</w:t>
      </w:r>
      <w:r w:rsidR="00B07BB9">
        <w:rPr>
          <w:sz w:val="24"/>
          <w:szCs w:val="24"/>
        </w:rPr>
        <w:t xml:space="preserve"> available at: </w:t>
      </w:r>
      <w:hyperlink r:id="rId24" w:history="1">
        <w:r w:rsidR="00D63BAD" w:rsidRPr="008E2D34">
          <w:rPr>
            <w:rStyle w:val="Hyperlink"/>
            <w:sz w:val="24"/>
            <w:szCs w:val="24"/>
          </w:rPr>
          <w:t>http://www.</w:t>
        </w:r>
        <w:r w:rsidR="00523FFE">
          <w:rPr>
            <w:rStyle w:val="Hyperlink"/>
            <w:sz w:val="24"/>
            <w:szCs w:val="24"/>
          </w:rPr>
          <w:t>huduser.gov</w:t>
        </w:r>
        <w:r w:rsidR="00D63BAD" w:rsidRPr="008E2D34">
          <w:rPr>
            <w:rStyle w:val="Hyperlink"/>
            <w:sz w:val="24"/>
            <w:szCs w:val="24"/>
          </w:rPr>
          <w:t>/portal/datasets/fmr/smallarea/index.html</w:t>
        </w:r>
      </w:hyperlink>
      <w:r w:rsidRPr="00411634">
        <w:rPr>
          <w:sz w:val="24"/>
          <w:szCs w:val="24"/>
        </w:rPr>
        <w:t>.</w:t>
      </w:r>
    </w:p>
    <w:p w14:paraId="71B617F4" w14:textId="77777777" w:rsidR="00D44A86" w:rsidRPr="00411634" w:rsidRDefault="00D44A86" w:rsidP="00AE4F0B">
      <w:pPr>
        <w:tabs>
          <w:tab w:val="left" w:pos="-720"/>
        </w:tabs>
        <w:suppressAutoHyphens/>
        <w:spacing w:line="480" w:lineRule="auto"/>
        <w:rPr>
          <w:b/>
          <w:bCs/>
          <w:sz w:val="24"/>
          <w:szCs w:val="24"/>
        </w:rPr>
      </w:pPr>
      <w:r w:rsidRPr="00411634">
        <w:rPr>
          <w:b/>
          <w:bCs/>
          <w:sz w:val="24"/>
          <w:szCs w:val="24"/>
        </w:rPr>
        <w:t>SUPPLEMENTARY INFORMATION</w:t>
      </w:r>
    </w:p>
    <w:p w14:paraId="71C1EEC3" w14:textId="77777777" w:rsidR="00D44A86" w:rsidRPr="00411634" w:rsidRDefault="00D44A86" w:rsidP="00AE4F0B">
      <w:pPr>
        <w:pStyle w:val="Heading7"/>
        <w:numPr>
          <w:ilvl w:val="0"/>
          <w:numId w:val="0"/>
        </w:numPr>
        <w:rPr>
          <w:b/>
          <w:bCs/>
        </w:rPr>
      </w:pPr>
      <w:r w:rsidRPr="00411634">
        <w:rPr>
          <w:b/>
          <w:bCs/>
        </w:rPr>
        <w:t>I.  Background</w:t>
      </w:r>
    </w:p>
    <w:p w14:paraId="37F1AA3F" w14:textId="792BD21E" w:rsidR="00D44A86" w:rsidRDefault="00D44A86" w:rsidP="00AE4F0B">
      <w:pPr>
        <w:suppressAutoHyphens/>
        <w:spacing w:line="480" w:lineRule="auto"/>
        <w:ind w:firstLine="720"/>
        <w:rPr>
          <w:sz w:val="24"/>
          <w:szCs w:val="24"/>
        </w:rPr>
      </w:pPr>
      <w:r w:rsidRPr="00411634">
        <w:rPr>
          <w:color w:val="000000"/>
          <w:sz w:val="24"/>
          <w:szCs w:val="24"/>
        </w:rPr>
        <w:t>Section 8 of the USHA (42 U.S.C. 1437f) authorizes housing assistance to aid lower</w:t>
      </w:r>
      <w:r w:rsidR="00B960A3" w:rsidRPr="00411634">
        <w:rPr>
          <w:color w:val="000000"/>
          <w:sz w:val="24"/>
          <w:szCs w:val="24"/>
        </w:rPr>
        <w:t>-</w:t>
      </w:r>
      <w:r w:rsidRPr="00411634">
        <w:rPr>
          <w:color w:val="000000"/>
          <w:sz w:val="24"/>
          <w:szCs w:val="24"/>
        </w:rPr>
        <w:t xml:space="preserve">income families in renting safe and decent housing.  Housing assistance payments are limited by </w:t>
      </w:r>
      <w:r w:rsidRPr="00411634">
        <w:rPr>
          <w:color w:val="000000"/>
          <w:sz w:val="24"/>
          <w:szCs w:val="24"/>
        </w:rPr>
        <w:lastRenderedPageBreak/>
        <w:t>FMRs established by HUD for different</w:t>
      </w:r>
      <w:r w:rsidR="00B960A3" w:rsidRPr="00411634">
        <w:rPr>
          <w:color w:val="000000"/>
          <w:sz w:val="24"/>
          <w:szCs w:val="24"/>
        </w:rPr>
        <w:t xml:space="preserve"> geographic</w:t>
      </w:r>
      <w:r w:rsidRPr="00411634">
        <w:rPr>
          <w:color w:val="000000"/>
          <w:sz w:val="24"/>
          <w:szCs w:val="24"/>
        </w:rPr>
        <w:t xml:space="preserve"> areas.  In the </w:t>
      </w:r>
      <w:r w:rsidR="00A501A7">
        <w:rPr>
          <w:color w:val="000000"/>
          <w:sz w:val="24"/>
          <w:szCs w:val="24"/>
        </w:rPr>
        <w:t>Housing Choice Voucher (</w:t>
      </w:r>
      <w:r w:rsidR="00A20395" w:rsidRPr="00411634">
        <w:rPr>
          <w:color w:val="000000"/>
          <w:sz w:val="24"/>
          <w:szCs w:val="24"/>
        </w:rPr>
        <w:t>HCV</w:t>
      </w:r>
      <w:r w:rsidR="00A501A7">
        <w:rPr>
          <w:color w:val="000000"/>
          <w:sz w:val="24"/>
          <w:szCs w:val="24"/>
        </w:rPr>
        <w:t>)</w:t>
      </w:r>
      <w:r w:rsidRPr="00411634">
        <w:rPr>
          <w:color w:val="000000"/>
          <w:sz w:val="24"/>
          <w:szCs w:val="24"/>
        </w:rPr>
        <w:t xml:space="preserve"> program, the FMR is the basis for determining the “payment standard amount” used to calculate the maximum monthly subsidy for an assisted family (see 24 CFR 982.503).  In general, the FMR for an area is the amount that would be needed to pay the gross rent (shelter rent plus utilities) of privately owned, decent, and safe rental housing of a modest (non</w:t>
      </w:r>
      <w:r w:rsidR="00745224" w:rsidRPr="00411634">
        <w:rPr>
          <w:color w:val="000000"/>
          <w:sz w:val="24"/>
          <w:szCs w:val="24"/>
        </w:rPr>
        <w:t>-</w:t>
      </w:r>
      <w:r w:rsidRPr="00411634">
        <w:rPr>
          <w:color w:val="000000"/>
          <w:sz w:val="24"/>
          <w:szCs w:val="24"/>
        </w:rPr>
        <w:t>luxury) nature with suitable amenities</w:t>
      </w:r>
      <w:r w:rsidR="000A2FF1">
        <w:rPr>
          <w:color w:val="000000"/>
          <w:sz w:val="24"/>
          <w:szCs w:val="24"/>
        </w:rPr>
        <w:t xml:space="preserve"> and</w:t>
      </w:r>
      <w:r w:rsidR="0023588F">
        <w:rPr>
          <w:color w:val="000000"/>
          <w:sz w:val="24"/>
          <w:szCs w:val="24"/>
        </w:rPr>
        <w:t xml:space="preserve"> is typically set at the 40</w:t>
      </w:r>
      <w:r w:rsidR="0023588F" w:rsidRPr="0023588F">
        <w:rPr>
          <w:color w:val="000000"/>
          <w:sz w:val="24"/>
          <w:szCs w:val="24"/>
        </w:rPr>
        <w:t>th</w:t>
      </w:r>
      <w:r w:rsidR="0023588F">
        <w:rPr>
          <w:color w:val="000000"/>
          <w:sz w:val="24"/>
          <w:szCs w:val="24"/>
        </w:rPr>
        <w:t xml:space="preserve"> percentile of the distribution of gross rents</w:t>
      </w:r>
      <w:r w:rsidRPr="00411634">
        <w:rPr>
          <w:color w:val="000000"/>
          <w:sz w:val="24"/>
          <w:szCs w:val="24"/>
        </w:rPr>
        <w:t xml:space="preserve">.  In addition, all rents subsidized under the </w:t>
      </w:r>
      <w:r w:rsidR="00A20395" w:rsidRPr="00411634">
        <w:rPr>
          <w:color w:val="000000"/>
          <w:sz w:val="24"/>
          <w:szCs w:val="24"/>
        </w:rPr>
        <w:t>HCV</w:t>
      </w:r>
      <w:r w:rsidRPr="00411634">
        <w:rPr>
          <w:color w:val="000000"/>
          <w:sz w:val="24"/>
          <w:szCs w:val="24"/>
        </w:rPr>
        <w:t xml:space="preserve"> program must meet reasonable rent standards.  </w:t>
      </w:r>
      <w:r w:rsidR="00FA1781" w:rsidRPr="00411634">
        <w:rPr>
          <w:color w:val="000000"/>
          <w:sz w:val="24"/>
          <w:szCs w:val="24"/>
        </w:rPr>
        <w:t xml:space="preserve">HUD’s regulations at 24 CFR 888.113 permit </w:t>
      </w:r>
      <w:r w:rsidR="001D20D2">
        <w:rPr>
          <w:color w:val="000000"/>
          <w:sz w:val="24"/>
          <w:szCs w:val="24"/>
        </w:rPr>
        <w:t>the Department</w:t>
      </w:r>
      <w:r w:rsidR="001D20D2" w:rsidRPr="00411634">
        <w:rPr>
          <w:color w:val="000000"/>
          <w:sz w:val="24"/>
          <w:szCs w:val="24"/>
        </w:rPr>
        <w:t xml:space="preserve"> </w:t>
      </w:r>
      <w:r w:rsidR="00FA1781" w:rsidRPr="00411634">
        <w:rPr>
          <w:color w:val="000000"/>
          <w:sz w:val="24"/>
          <w:szCs w:val="24"/>
        </w:rPr>
        <w:t xml:space="preserve">to </w:t>
      </w:r>
      <w:r w:rsidRPr="00411634">
        <w:rPr>
          <w:sz w:val="24"/>
          <w:szCs w:val="24"/>
        </w:rPr>
        <w:t xml:space="preserve">establish 50th percentile FMRs for certain areas.  </w:t>
      </w:r>
    </w:p>
    <w:p w14:paraId="30826889" w14:textId="767B829A" w:rsidR="008D3E92" w:rsidRDefault="00A501A7" w:rsidP="0076708C">
      <w:pPr>
        <w:suppressAutoHyphens/>
        <w:spacing w:line="480" w:lineRule="auto"/>
        <w:ind w:firstLine="720"/>
        <w:rPr>
          <w:sz w:val="24"/>
          <w:szCs w:val="24"/>
        </w:rPr>
      </w:pPr>
      <w:r>
        <w:rPr>
          <w:color w:val="000000"/>
          <w:sz w:val="24"/>
          <w:szCs w:val="24"/>
        </w:rPr>
        <w:t xml:space="preserve">In addition to the HCV program, </w:t>
      </w:r>
      <w:r w:rsidR="008D3E92" w:rsidRPr="00411634">
        <w:rPr>
          <w:color w:val="000000"/>
          <w:sz w:val="24"/>
          <w:szCs w:val="24"/>
        </w:rPr>
        <w:t xml:space="preserve">FMRs are </w:t>
      </w:r>
      <w:r>
        <w:rPr>
          <w:color w:val="000000"/>
          <w:sz w:val="24"/>
          <w:szCs w:val="24"/>
        </w:rPr>
        <w:t xml:space="preserve">used </w:t>
      </w:r>
      <w:r w:rsidR="008D3E92" w:rsidRPr="00411634">
        <w:rPr>
          <w:sz w:val="24"/>
          <w:szCs w:val="24"/>
        </w:rPr>
        <w:t xml:space="preserve">to determine initial renewal rents for some expiring project-based Section 8 contracts, to determine initial rents for housing assistance payment contracts in the Moderate Rehabilitation Single Room Occupancy program, and to serve as rent ceilings </w:t>
      </w:r>
      <w:r w:rsidR="008D3E92">
        <w:rPr>
          <w:sz w:val="24"/>
          <w:szCs w:val="24"/>
        </w:rPr>
        <w:t>for rental units in the</w:t>
      </w:r>
      <w:r w:rsidR="008D3E92" w:rsidRPr="00411634">
        <w:rPr>
          <w:sz w:val="24"/>
          <w:szCs w:val="24"/>
        </w:rPr>
        <w:t xml:space="preserve"> HOME </w:t>
      </w:r>
      <w:r w:rsidR="008D3E92">
        <w:rPr>
          <w:sz w:val="24"/>
          <w:szCs w:val="24"/>
        </w:rPr>
        <w:t xml:space="preserve">Investment Partnerships </w:t>
      </w:r>
      <w:r w:rsidR="008D3E92" w:rsidRPr="00411634">
        <w:rPr>
          <w:sz w:val="24"/>
          <w:szCs w:val="24"/>
        </w:rPr>
        <w:t xml:space="preserve">program.  </w:t>
      </w:r>
      <w:r w:rsidR="008D3E92">
        <w:rPr>
          <w:sz w:val="24"/>
          <w:szCs w:val="24"/>
        </w:rPr>
        <w:t xml:space="preserve">HUD also uses </w:t>
      </w:r>
      <w:r w:rsidR="008D3E92" w:rsidRPr="00411634">
        <w:rPr>
          <w:sz w:val="24"/>
          <w:szCs w:val="24"/>
        </w:rPr>
        <w:t>FMRs in the calculation of maximum award amounts for Continuum of Care grantees</w:t>
      </w:r>
      <w:r w:rsidR="008D3E92">
        <w:rPr>
          <w:sz w:val="24"/>
          <w:szCs w:val="24"/>
        </w:rPr>
        <w:t xml:space="preserve"> and in the calculation of flat rents in Public Housing units</w:t>
      </w:r>
      <w:r w:rsidR="008D3E92" w:rsidRPr="00411634">
        <w:rPr>
          <w:sz w:val="24"/>
          <w:szCs w:val="24"/>
        </w:rPr>
        <w:t xml:space="preserve">. </w:t>
      </w:r>
    </w:p>
    <w:p w14:paraId="4D1D1305" w14:textId="77777777" w:rsidR="00D44A86" w:rsidRPr="00411634" w:rsidRDefault="00D44A86" w:rsidP="00AE4F0B">
      <w:pPr>
        <w:tabs>
          <w:tab w:val="left" w:pos="-720"/>
        </w:tabs>
        <w:suppressAutoHyphens/>
        <w:spacing w:line="480" w:lineRule="auto"/>
        <w:rPr>
          <w:b/>
          <w:bCs/>
          <w:sz w:val="24"/>
          <w:szCs w:val="24"/>
        </w:rPr>
      </w:pPr>
      <w:r w:rsidRPr="00411634">
        <w:rPr>
          <w:b/>
          <w:sz w:val="24"/>
          <w:szCs w:val="24"/>
        </w:rPr>
        <w:t xml:space="preserve">II. </w:t>
      </w:r>
      <w:r w:rsidRPr="00411634">
        <w:rPr>
          <w:b/>
          <w:bCs/>
          <w:sz w:val="24"/>
          <w:szCs w:val="24"/>
        </w:rPr>
        <w:t xml:space="preserve"> Procedures for the Development of FMRs</w:t>
      </w:r>
    </w:p>
    <w:p w14:paraId="23E99BBB" w14:textId="324DBC28" w:rsidR="00D44A86" w:rsidRDefault="00D44A86" w:rsidP="00A633F1">
      <w:pPr>
        <w:tabs>
          <w:tab w:val="left" w:pos="6480"/>
        </w:tabs>
        <w:suppressAutoHyphens/>
        <w:spacing w:line="480" w:lineRule="auto"/>
        <w:ind w:firstLine="720"/>
        <w:rPr>
          <w:b/>
          <w:bCs/>
          <w:color w:val="000000"/>
          <w:sz w:val="24"/>
          <w:szCs w:val="24"/>
        </w:rPr>
      </w:pPr>
      <w:r w:rsidRPr="00411634">
        <w:rPr>
          <w:color w:val="000000"/>
          <w:sz w:val="24"/>
          <w:szCs w:val="24"/>
        </w:rPr>
        <w:t>Section 8(c)</w:t>
      </w:r>
      <w:r w:rsidR="00D000A3">
        <w:rPr>
          <w:color w:val="000000"/>
          <w:sz w:val="24"/>
          <w:szCs w:val="24"/>
        </w:rPr>
        <w:t>(1)</w:t>
      </w:r>
      <w:r w:rsidRPr="00411634">
        <w:rPr>
          <w:color w:val="000000"/>
          <w:sz w:val="24"/>
          <w:szCs w:val="24"/>
        </w:rPr>
        <w:t xml:space="preserve"> of the USHA</w:t>
      </w:r>
      <w:r w:rsidR="00454762">
        <w:rPr>
          <w:color w:val="000000"/>
          <w:sz w:val="24"/>
          <w:szCs w:val="24"/>
        </w:rPr>
        <w:t xml:space="preserve">, as amended by </w:t>
      </w:r>
      <w:r w:rsidR="000B6FD4">
        <w:rPr>
          <w:color w:val="000000"/>
          <w:sz w:val="24"/>
          <w:szCs w:val="24"/>
        </w:rPr>
        <w:t>HOTMA</w:t>
      </w:r>
      <w:r w:rsidRPr="00411634">
        <w:rPr>
          <w:color w:val="000000"/>
          <w:sz w:val="24"/>
          <w:szCs w:val="24"/>
        </w:rPr>
        <w:t xml:space="preserve"> requires the Secretary of HUD to publish FMRs</w:t>
      </w:r>
      <w:r w:rsidR="00454762">
        <w:rPr>
          <w:color w:val="000000"/>
          <w:sz w:val="24"/>
          <w:szCs w:val="24"/>
        </w:rPr>
        <w:t xml:space="preserve"> not less than annually</w:t>
      </w:r>
      <w:r w:rsidRPr="00411634">
        <w:rPr>
          <w:color w:val="000000"/>
          <w:sz w:val="24"/>
          <w:szCs w:val="24"/>
        </w:rPr>
        <w:t>.  Section 8(c)</w:t>
      </w:r>
      <w:r w:rsidR="00D000A3">
        <w:rPr>
          <w:color w:val="000000"/>
          <w:sz w:val="24"/>
          <w:szCs w:val="24"/>
        </w:rPr>
        <w:t>(1)</w:t>
      </w:r>
      <w:r w:rsidR="00454762">
        <w:rPr>
          <w:color w:val="000000"/>
          <w:sz w:val="24"/>
          <w:szCs w:val="24"/>
        </w:rPr>
        <w:t>(A)</w:t>
      </w:r>
      <w:r w:rsidRPr="00411634">
        <w:rPr>
          <w:color w:val="000000"/>
          <w:sz w:val="24"/>
          <w:szCs w:val="24"/>
        </w:rPr>
        <w:t xml:space="preserve"> states</w:t>
      </w:r>
      <w:r w:rsidR="00B960A3" w:rsidRPr="00411634">
        <w:rPr>
          <w:color w:val="000000"/>
          <w:sz w:val="24"/>
          <w:szCs w:val="24"/>
        </w:rPr>
        <w:t>,</w:t>
      </w:r>
      <w:r w:rsidRPr="00411634">
        <w:rPr>
          <w:color w:val="000000"/>
          <w:sz w:val="24"/>
          <w:szCs w:val="24"/>
        </w:rPr>
        <w:t xml:space="preserve"> in part</w:t>
      </w:r>
      <w:r w:rsidR="00A633F1">
        <w:rPr>
          <w:color w:val="000000"/>
          <w:sz w:val="24"/>
          <w:szCs w:val="24"/>
        </w:rPr>
        <w:t>, that “[e]</w:t>
      </w:r>
      <w:r w:rsidRPr="00411634">
        <w:rPr>
          <w:color w:val="000000"/>
          <w:sz w:val="24"/>
          <w:szCs w:val="24"/>
        </w:rPr>
        <w:t xml:space="preserve">ach fair market rental in effect under this subsection shall be adjusted to be effective on October 1 of each year to reflect changes, based on the most recent available data trended so the rentals will be current for the year to which they apply, of rents for existing or newly constructed rental dwelling units, as the case may be, of various sizes and types in </w:t>
      </w:r>
      <w:r w:rsidR="00D000A3">
        <w:rPr>
          <w:color w:val="000000"/>
          <w:sz w:val="24"/>
          <w:szCs w:val="24"/>
        </w:rPr>
        <w:t xml:space="preserve">the market area suitable for occupancy by persons assisted under </w:t>
      </w:r>
      <w:r w:rsidRPr="00411634">
        <w:rPr>
          <w:color w:val="000000"/>
          <w:sz w:val="24"/>
          <w:szCs w:val="24"/>
        </w:rPr>
        <w:t>this section.</w:t>
      </w:r>
      <w:r w:rsidR="00A633F1">
        <w:rPr>
          <w:color w:val="000000"/>
          <w:sz w:val="24"/>
          <w:szCs w:val="24"/>
        </w:rPr>
        <w:t>”</w:t>
      </w:r>
      <w:r w:rsidRPr="00411634">
        <w:rPr>
          <w:b/>
          <w:bCs/>
          <w:color w:val="000000"/>
          <w:sz w:val="24"/>
          <w:szCs w:val="24"/>
        </w:rPr>
        <w:t xml:space="preserve"> </w:t>
      </w:r>
    </w:p>
    <w:p w14:paraId="5634136A" w14:textId="10D8F49F" w:rsidR="00454762" w:rsidRPr="009616F0" w:rsidRDefault="00A633F1" w:rsidP="00A633F1">
      <w:pPr>
        <w:tabs>
          <w:tab w:val="left" w:pos="720"/>
          <w:tab w:val="left" w:pos="6480"/>
        </w:tabs>
        <w:suppressAutoHyphens/>
        <w:spacing w:line="480" w:lineRule="auto"/>
        <w:ind w:right="720"/>
        <w:rPr>
          <w:bCs/>
          <w:color w:val="000000"/>
          <w:sz w:val="24"/>
          <w:szCs w:val="24"/>
        </w:rPr>
      </w:pPr>
      <w:r>
        <w:rPr>
          <w:color w:val="000000"/>
          <w:sz w:val="24"/>
          <w:szCs w:val="24"/>
        </w:rPr>
        <w:lastRenderedPageBreak/>
        <w:tab/>
      </w:r>
      <w:r w:rsidR="00454762">
        <w:rPr>
          <w:color w:val="000000"/>
          <w:sz w:val="24"/>
          <w:szCs w:val="24"/>
        </w:rPr>
        <w:t>Section 8(c)(1)(B)</w:t>
      </w:r>
      <w:r>
        <w:rPr>
          <w:color w:val="000000"/>
          <w:sz w:val="24"/>
          <w:szCs w:val="24"/>
        </w:rPr>
        <w:t xml:space="preserve"> </w:t>
      </w:r>
      <w:r w:rsidR="001F2D51">
        <w:rPr>
          <w:color w:val="000000"/>
          <w:sz w:val="24"/>
          <w:szCs w:val="24"/>
        </w:rPr>
        <w:t xml:space="preserve">also </w:t>
      </w:r>
      <w:r>
        <w:rPr>
          <w:color w:val="000000"/>
          <w:sz w:val="24"/>
          <w:szCs w:val="24"/>
        </w:rPr>
        <w:t xml:space="preserve">provides that </w:t>
      </w:r>
      <w:r w:rsidR="001F2D51">
        <w:rPr>
          <w:color w:val="000000"/>
          <w:sz w:val="24"/>
          <w:szCs w:val="24"/>
        </w:rPr>
        <w:t>FMRs</w:t>
      </w:r>
      <w:r w:rsidR="00454762" w:rsidRPr="009616F0">
        <w:rPr>
          <w:bCs/>
          <w:color w:val="000000"/>
          <w:sz w:val="24"/>
          <w:szCs w:val="24"/>
        </w:rPr>
        <w:t xml:space="preserve"> for an area shall be published not less than annually on the Department</w:t>
      </w:r>
      <w:r w:rsidR="001F2D51">
        <w:rPr>
          <w:bCs/>
          <w:color w:val="000000"/>
          <w:sz w:val="24"/>
          <w:szCs w:val="24"/>
        </w:rPr>
        <w:t>’s website</w:t>
      </w:r>
      <w:r w:rsidR="00454762" w:rsidRPr="009616F0">
        <w:rPr>
          <w:bCs/>
          <w:color w:val="000000"/>
          <w:sz w:val="24"/>
          <w:szCs w:val="24"/>
        </w:rPr>
        <w:t xml:space="preserve"> on the World Wide Web. </w:t>
      </w:r>
      <w:r>
        <w:rPr>
          <w:bCs/>
          <w:color w:val="000000"/>
          <w:sz w:val="24"/>
          <w:szCs w:val="24"/>
        </w:rPr>
        <w:t xml:space="preserve"> </w:t>
      </w:r>
      <w:r w:rsidR="001F2D51">
        <w:rPr>
          <w:bCs/>
          <w:color w:val="000000"/>
          <w:sz w:val="24"/>
          <w:szCs w:val="24"/>
        </w:rPr>
        <w:t xml:space="preserve">In addition, </w:t>
      </w:r>
      <w:r>
        <w:rPr>
          <w:bCs/>
          <w:color w:val="000000"/>
          <w:sz w:val="24"/>
          <w:szCs w:val="24"/>
        </w:rPr>
        <w:t xml:space="preserve">HUD </w:t>
      </w:r>
      <w:r w:rsidR="001F2D51">
        <w:rPr>
          <w:bCs/>
          <w:color w:val="000000"/>
          <w:sz w:val="24"/>
          <w:szCs w:val="24"/>
        </w:rPr>
        <w:t xml:space="preserve">is required to </w:t>
      </w:r>
      <w:r>
        <w:rPr>
          <w:bCs/>
          <w:color w:val="000000"/>
          <w:sz w:val="24"/>
          <w:szCs w:val="24"/>
        </w:rPr>
        <w:t>publis</w:t>
      </w:r>
      <w:r w:rsidR="00030DDB">
        <w:rPr>
          <w:bCs/>
          <w:color w:val="000000"/>
          <w:sz w:val="24"/>
          <w:szCs w:val="24"/>
        </w:rPr>
        <w:t>h</w:t>
      </w:r>
      <w:r>
        <w:rPr>
          <w:bCs/>
          <w:color w:val="000000"/>
          <w:sz w:val="24"/>
          <w:szCs w:val="24"/>
        </w:rPr>
        <w:t xml:space="preserve"> a n</w:t>
      </w:r>
      <w:r w:rsidR="00454762" w:rsidRPr="009616F0">
        <w:rPr>
          <w:bCs/>
          <w:color w:val="000000"/>
          <w:sz w:val="24"/>
          <w:szCs w:val="24"/>
        </w:rPr>
        <w:t xml:space="preserve">otice </w:t>
      </w:r>
      <w:r>
        <w:rPr>
          <w:bCs/>
          <w:color w:val="000000"/>
          <w:sz w:val="24"/>
          <w:szCs w:val="24"/>
        </w:rPr>
        <w:t xml:space="preserve">in </w:t>
      </w:r>
      <w:r w:rsidRPr="00030DDB">
        <w:rPr>
          <w:bCs/>
          <w:color w:val="000000"/>
          <w:sz w:val="24"/>
          <w:szCs w:val="24"/>
        </w:rPr>
        <w:t>the</w:t>
      </w:r>
      <w:r w:rsidRPr="00A633F1">
        <w:rPr>
          <w:bCs/>
          <w:color w:val="000000"/>
          <w:sz w:val="24"/>
          <w:szCs w:val="24"/>
          <w:u w:val="words"/>
        </w:rPr>
        <w:t xml:space="preserve"> Federal Register</w:t>
      </w:r>
      <w:r>
        <w:rPr>
          <w:bCs/>
          <w:color w:val="000000"/>
          <w:sz w:val="24"/>
          <w:szCs w:val="24"/>
        </w:rPr>
        <w:t xml:space="preserve"> </w:t>
      </w:r>
      <w:r w:rsidR="001F2D51">
        <w:rPr>
          <w:bCs/>
          <w:color w:val="000000"/>
          <w:sz w:val="24"/>
          <w:szCs w:val="24"/>
        </w:rPr>
        <w:t xml:space="preserve">alerting the public </w:t>
      </w:r>
      <w:r>
        <w:rPr>
          <w:bCs/>
          <w:color w:val="000000"/>
          <w:sz w:val="24"/>
          <w:szCs w:val="24"/>
        </w:rPr>
        <w:t xml:space="preserve">that </w:t>
      </w:r>
      <w:r w:rsidR="00454762" w:rsidRPr="009616F0">
        <w:rPr>
          <w:bCs/>
          <w:color w:val="000000"/>
          <w:sz w:val="24"/>
          <w:szCs w:val="24"/>
        </w:rPr>
        <w:t xml:space="preserve">such </w:t>
      </w:r>
      <w:r w:rsidR="001F2D51">
        <w:rPr>
          <w:bCs/>
          <w:color w:val="000000"/>
          <w:sz w:val="24"/>
          <w:szCs w:val="24"/>
        </w:rPr>
        <w:t>FMRs</w:t>
      </w:r>
      <w:r w:rsidR="00454762" w:rsidRPr="009616F0">
        <w:rPr>
          <w:bCs/>
          <w:color w:val="000000"/>
          <w:sz w:val="24"/>
          <w:szCs w:val="24"/>
        </w:rPr>
        <w:t xml:space="preserve"> are being published</w:t>
      </w:r>
      <w:r w:rsidR="001F2D51">
        <w:rPr>
          <w:bCs/>
          <w:color w:val="000000"/>
          <w:sz w:val="24"/>
          <w:szCs w:val="24"/>
        </w:rPr>
        <w:t xml:space="preserve">.  </w:t>
      </w:r>
      <w:r w:rsidR="0052484D">
        <w:rPr>
          <w:bCs/>
          <w:color w:val="000000"/>
          <w:sz w:val="24"/>
          <w:szCs w:val="24"/>
        </w:rPr>
        <w:t xml:space="preserve">Section 8(c)(1)(B) provides that </w:t>
      </w:r>
      <w:r w:rsidR="0052484D" w:rsidRPr="009616F0">
        <w:rPr>
          <w:bCs/>
          <w:color w:val="000000"/>
          <w:sz w:val="24"/>
          <w:szCs w:val="24"/>
        </w:rPr>
        <w:t xml:space="preserve">such </w:t>
      </w:r>
      <w:r w:rsidR="0052484D">
        <w:rPr>
          <w:bCs/>
          <w:color w:val="000000"/>
          <w:sz w:val="24"/>
          <w:szCs w:val="24"/>
        </w:rPr>
        <w:t>FMRs</w:t>
      </w:r>
      <w:r w:rsidR="0052484D" w:rsidRPr="009616F0">
        <w:rPr>
          <w:bCs/>
          <w:color w:val="000000"/>
          <w:sz w:val="24"/>
          <w:szCs w:val="24"/>
        </w:rPr>
        <w:t xml:space="preserve"> shall become effective no earlier than 30 days after the date of such publication. </w:t>
      </w:r>
      <w:r w:rsidR="0052484D">
        <w:rPr>
          <w:bCs/>
          <w:color w:val="000000"/>
          <w:sz w:val="24"/>
          <w:szCs w:val="24"/>
        </w:rPr>
        <w:t xml:space="preserve"> </w:t>
      </w:r>
      <w:r w:rsidR="001F2D51">
        <w:rPr>
          <w:bCs/>
          <w:color w:val="000000"/>
          <w:sz w:val="24"/>
          <w:szCs w:val="24"/>
        </w:rPr>
        <w:t>HUD is required, however, t</w:t>
      </w:r>
      <w:r w:rsidR="00030DDB">
        <w:rPr>
          <w:bCs/>
          <w:color w:val="000000"/>
          <w:sz w:val="24"/>
          <w:szCs w:val="24"/>
        </w:rPr>
        <w:t xml:space="preserve">o </w:t>
      </w:r>
      <w:r w:rsidR="00454762" w:rsidRPr="009616F0">
        <w:rPr>
          <w:bCs/>
          <w:color w:val="000000"/>
          <w:sz w:val="24"/>
          <w:szCs w:val="24"/>
        </w:rPr>
        <w:t xml:space="preserve">establish a procedure for </w:t>
      </w:r>
      <w:r w:rsidR="0052484D">
        <w:rPr>
          <w:bCs/>
          <w:color w:val="000000"/>
          <w:sz w:val="24"/>
          <w:szCs w:val="24"/>
        </w:rPr>
        <w:t>PHAs</w:t>
      </w:r>
      <w:r w:rsidR="00454762" w:rsidRPr="009616F0">
        <w:rPr>
          <w:bCs/>
          <w:color w:val="000000"/>
          <w:sz w:val="24"/>
          <w:szCs w:val="24"/>
        </w:rPr>
        <w:t xml:space="preserve"> and other interested parties to comment on such </w:t>
      </w:r>
      <w:r w:rsidR="001F2D51">
        <w:rPr>
          <w:bCs/>
          <w:color w:val="000000"/>
          <w:sz w:val="24"/>
          <w:szCs w:val="24"/>
        </w:rPr>
        <w:t>FMRs</w:t>
      </w:r>
      <w:r w:rsidR="00454762" w:rsidRPr="009616F0">
        <w:rPr>
          <w:bCs/>
          <w:color w:val="000000"/>
          <w:sz w:val="24"/>
          <w:szCs w:val="24"/>
        </w:rPr>
        <w:t xml:space="preserve"> and to request, within a time specified by </w:t>
      </w:r>
      <w:r w:rsidR="001F2D51">
        <w:rPr>
          <w:bCs/>
          <w:color w:val="000000"/>
          <w:sz w:val="24"/>
          <w:szCs w:val="24"/>
        </w:rPr>
        <w:t>HUD</w:t>
      </w:r>
      <w:r w:rsidR="00454762" w:rsidRPr="009616F0">
        <w:rPr>
          <w:bCs/>
          <w:color w:val="000000"/>
          <w:sz w:val="24"/>
          <w:szCs w:val="24"/>
        </w:rPr>
        <w:t xml:space="preserve">, reevaluation of the </w:t>
      </w:r>
      <w:r w:rsidR="001F2D51">
        <w:rPr>
          <w:bCs/>
          <w:color w:val="000000"/>
          <w:sz w:val="24"/>
          <w:szCs w:val="24"/>
        </w:rPr>
        <w:t>FMRs</w:t>
      </w:r>
      <w:r w:rsidR="00454762" w:rsidRPr="009616F0">
        <w:rPr>
          <w:bCs/>
          <w:color w:val="000000"/>
          <w:sz w:val="24"/>
          <w:szCs w:val="24"/>
        </w:rPr>
        <w:t xml:space="preserve"> in a jurisdiction before such rentals become effective.</w:t>
      </w:r>
    </w:p>
    <w:p w14:paraId="08BDC397" w14:textId="10F8D652" w:rsidR="006B57E7" w:rsidRPr="00411634" w:rsidRDefault="00454762" w:rsidP="00AE4F0B">
      <w:pPr>
        <w:suppressAutoHyphens/>
        <w:spacing w:line="480" w:lineRule="auto"/>
        <w:ind w:firstLine="720"/>
        <w:rPr>
          <w:color w:val="000000"/>
          <w:sz w:val="24"/>
          <w:szCs w:val="24"/>
        </w:rPr>
      </w:pPr>
      <w:r>
        <w:rPr>
          <w:color w:val="000000"/>
          <w:sz w:val="24"/>
          <w:szCs w:val="24"/>
        </w:rPr>
        <w:t xml:space="preserve">This notice serves as the statutory requirement to provide notice that </w:t>
      </w:r>
      <w:r w:rsidR="00F5493A">
        <w:rPr>
          <w:color w:val="000000"/>
          <w:sz w:val="24"/>
          <w:szCs w:val="24"/>
        </w:rPr>
        <w:t xml:space="preserve">FY 2017 </w:t>
      </w:r>
      <w:r>
        <w:rPr>
          <w:color w:val="000000"/>
          <w:sz w:val="24"/>
          <w:szCs w:val="24"/>
        </w:rPr>
        <w:t xml:space="preserve">FMRs are available at </w:t>
      </w:r>
      <w:hyperlink r:id="rId25" w:history="1">
        <w:r w:rsidRPr="00DF34C4">
          <w:rPr>
            <w:rStyle w:val="Hyperlink"/>
            <w:sz w:val="24"/>
            <w:szCs w:val="24"/>
          </w:rPr>
          <w:t>https://www.huduser.gov/portal/datasets/fmr.html</w:t>
        </w:r>
      </w:hyperlink>
      <w:r w:rsidRPr="001F2D51">
        <w:rPr>
          <w:rStyle w:val="Hyperlink"/>
          <w:color w:val="auto"/>
          <w:sz w:val="24"/>
          <w:szCs w:val="24"/>
          <w:u w:val="none"/>
        </w:rPr>
        <w:t xml:space="preserve">.  </w:t>
      </w:r>
      <w:r w:rsidR="00D44A86" w:rsidRPr="00411634">
        <w:rPr>
          <w:color w:val="000000"/>
          <w:sz w:val="24"/>
          <w:szCs w:val="24"/>
        </w:rPr>
        <w:t xml:space="preserve">In addition, </w:t>
      </w:r>
      <w:r w:rsidR="006A554E" w:rsidRPr="00411634">
        <w:rPr>
          <w:color w:val="000000"/>
          <w:sz w:val="24"/>
          <w:szCs w:val="24"/>
        </w:rPr>
        <w:t>HUD</w:t>
      </w:r>
      <w:r w:rsidR="006A554E">
        <w:rPr>
          <w:color w:val="000000"/>
          <w:sz w:val="24"/>
          <w:szCs w:val="24"/>
        </w:rPr>
        <w:t>’</w:t>
      </w:r>
      <w:r w:rsidR="006A554E" w:rsidRPr="00411634">
        <w:rPr>
          <w:color w:val="000000"/>
          <w:sz w:val="24"/>
          <w:szCs w:val="24"/>
        </w:rPr>
        <w:t xml:space="preserve">s </w:t>
      </w:r>
      <w:r w:rsidR="00D44A86" w:rsidRPr="00411634">
        <w:rPr>
          <w:color w:val="000000"/>
          <w:sz w:val="24"/>
          <w:szCs w:val="24"/>
        </w:rPr>
        <w:t>regulations at 24 CFR 888.113</w:t>
      </w:r>
      <w:r w:rsidR="00B71ABF">
        <w:rPr>
          <w:color w:val="000000"/>
          <w:sz w:val="24"/>
          <w:szCs w:val="24"/>
        </w:rPr>
        <w:t>(c)</w:t>
      </w:r>
      <w:r w:rsidR="00D44A86" w:rsidRPr="00411634">
        <w:rPr>
          <w:color w:val="000000"/>
          <w:sz w:val="24"/>
          <w:szCs w:val="24"/>
        </w:rPr>
        <w:t xml:space="preserve"> set out procedures for HUD to assess whether areas are eligible for FMRs at the 50th percentile.  </w:t>
      </w:r>
      <w:r w:rsidR="008D7442" w:rsidRPr="00411634">
        <w:rPr>
          <w:color w:val="000000"/>
          <w:sz w:val="24"/>
          <w:szCs w:val="24"/>
        </w:rPr>
        <w:t>Minimally qualified areas</w:t>
      </w:r>
      <w:r w:rsidR="00343197" w:rsidRPr="00411634">
        <w:rPr>
          <w:rStyle w:val="FootnoteReference"/>
          <w:color w:val="000000"/>
          <w:sz w:val="24"/>
          <w:szCs w:val="24"/>
        </w:rPr>
        <w:footnoteReference w:id="2"/>
      </w:r>
      <w:r w:rsidR="008D7442" w:rsidRPr="00411634">
        <w:rPr>
          <w:color w:val="000000"/>
          <w:sz w:val="24"/>
          <w:szCs w:val="24"/>
        </w:rPr>
        <w:t xml:space="preserve"> are reviewed each year unless not qualified to be reviewed.  Areas are not qualified to be reviewed if they have been </w:t>
      </w:r>
      <w:r w:rsidR="005D6AF0" w:rsidRPr="00411634">
        <w:rPr>
          <w:color w:val="000000"/>
          <w:sz w:val="24"/>
          <w:szCs w:val="24"/>
        </w:rPr>
        <w:t xml:space="preserve">made a </w:t>
      </w:r>
      <w:r w:rsidR="000C444D" w:rsidRPr="00411634">
        <w:rPr>
          <w:color w:val="000000"/>
          <w:sz w:val="24"/>
          <w:szCs w:val="24"/>
        </w:rPr>
        <w:t>50th-</w:t>
      </w:r>
      <w:r w:rsidR="005D6AF0" w:rsidRPr="00411634">
        <w:rPr>
          <w:color w:val="000000"/>
          <w:sz w:val="24"/>
          <w:szCs w:val="24"/>
        </w:rPr>
        <w:t>percentile area</w:t>
      </w:r>
      <w:r w:rsidR="008D7442" w:rsidRPr="00411634">
        <w:rPr>
          <w:color w:val="000000"/>
          <w:sz w:val="24"/>
          <w:szCs w:val="24"/>
        </w:rPr>
        <w:t xml:space="preserve"> within th</w:t>
      </w:r>
      <w:r w:rsidR="005D6AF0" w:rsidRPr="00411634">
        <w:rPr>
          <w:color w:val="000000"/>
          <w:sz w:val="24"/>
          <w:szCs w:val="24"/>
        </w:rPr>
        <w:t xml:space="preserve">e last three years or have lost </w:t>
      </w:r>
      <w:r w:rsidR="000C444D" w:rsidRPr="00411634">
        <w:rPr>
          <w:color w:val="000000"/>
          <w:sz w:val="24"/>
          <w:szCs w:val="24"/>
        </w:rPr>
        <w:t>50th-</w:t>
      </w:r>
      <w:r w:rsidR="005D6AF0" w:rsidRPr="00411634">
        <w:rPr>
          <w:color w:val="000000"/>
          <w:sz w:val="24"/>
          <w:szCs w:val="24"/>
        </w:rPr>
        <w:t xml:space="preserve">percentile status </w:t>
      </w:r>
      <w:r w:rsidR="008D7442" w:rsidRPr="00411634">
        <w:rPr>
          <w:color w:val="000000"/>
          <w:sz w:val="24"/>
          <w:szCs w:val="24"/>
        </w:rPr>
        <w:t>for failure to deconcentrat</w:t>
      </w:r>
      <w:r w:rsidR="0014579B" w:rsidRPr="00411634">
        <w:rPr>
          <w:color w:val="000000"/>
          <w:sz w:val="24"/>
          <w:szCs w:val="24"/>
        </w:rPr>
        <w:t xml:space="preserve">e within the last three years. </w:t>
      </w:r>
    </w:p>
    <w:p w14:paraId="73053392" w14:textId="0726DC67" w:rsidR="00B2578F" w:rsidRPr="003733E6" w:rsidRDefault="006D7F9E" w:rsidP="00EE6F61">
      <w:pPr>
        <w:suppressAutoHyphens/>
        <w:spacing w:line="480" w:lineRule="auto"/>
        <w:ind w:firstLine="720"/>
        <w:rPr>
          <w:b/>
          <w:bCs/>
          <w:sz w:val="24"/>
          <w:szCs w:val="24"/>
        </w:rPr>
      </w:pPr>
      <w:r w:rsidRPr="00411634">
        <w:rPr>
          <w:color w:val="000000"/>
          <w:sz w:val="24"/>
          <w:szCs w:val="24"/>
        </w:rPr>
        <w:t xml:space="preserve">In </w:t>
      </w:r>
      <w:r w:rsidR="00A20395" w:rsidRPr="00411634">
        <w:rPr>
          <w:color w:val="000000"/>
          <w:sz w:val="24"/>
          <w:szCs w:val="24"/>
        </w:rPr>
        <w:t xml:space="preserve">FY </w:t>
      </w:r>
      <w:r w:rsidRPr="00411634">
        <w:rPr>
          <w:color w:val="000000"/>
          <w:sz w:val="24"/>
          <w:szCs w:val="24"/>
        </w:rPr>
        <w:t>201</w:t>
      </w:r>
      <w:r w:rsidR="00CF36C0">
        <w:rPr>
          <w:color w:val="000000"/>
          <w:sz w:val="24"/>
          <w:szCs w:val="24"/>
        </w:rPr>
        <w:t>6</w:t>
      </w:r>
      <w:r w:rsidRPr="00411634">
        <w:rPr>
          <w:color w:val="000000"/>
          <w:sz w:val="24"/>
          <w:szCs w:val="24"/>
        </w:rPr>
        <w:t xml:space="preserve"> </w:t>
      </w:r>
      <w:r w:rsidR="00477391" w:rsidRPr="00411634">
        <w:rPr>
          <w:color w:val="000000"/>
          <w:sz w:val="24"/>
          <w:szCs w:val="24"/>
        </w:rPr>
        <w:t xml:space="preserve">there </w:t>
      </w:r>
      <w:r w:rsidR="000253ED" w:rsidRPr="00411634">
        <w:rPr>
          <w:color w:val="000000"/>
          <w:sz w:val="24"/>
          <w:szCs w:val="24"/>
        </w:rPr>
        <w:t xml:space="preserve">were </w:t>
      </w:r>
      <w:r w:rsidR="007A146B">
        <w:rPr>
          <w:color w:val="000000"/>
          <w:sz w:val="24"/>
          <w:szCs w:val="24"/>
        </w:rPr>
        <w:t>1</w:t>
      </w:r>
      <w:r w:rsidR="00CF36C0">
        <w:rPr>
          <w:color w:val="000000"/>
          <w:sz w:val="24"/>
          <w:szCs w:val="24"/>
        </w:rPr>
        <w:t>4</w:t>
      </w:r>
      <w:r w:rsidR="00932990" w:rsidRPr="00411634">
        <w:rPr>
          <w:color w:val="000000"/>
          <w:sz w:val="24"/>
          <w:szCs w:val="24"/>
        </w:rPr>
        <w:t xml:space="preserve"> </w:t>
      </w:r>
      <w:r w:rsidR="00BA286B" w:rsidRPr="00411634">
        <w:rPr>
          <w:color w:val="000000"/>
          <w:sz w:val="24"/>
          <w:szCs w:val="24"/>
        </w:rPr>
        <w:t>areas</w:t>
      </w:r>
      <w:r w:rsidR="00A20395" w:rsidRPr="00411634">
        <w:rPr>
          <w:color w:val="000000"/>
          <w:sz w:val="24"/>
          <w:szCs w:val="24"/>
        </w:rPr>
        <w:t xml:space="preserve"> </w:t>
      </w:r>
      <w:r w:rsidR="00667127" w:rsidRPr="00411634">
        <w:rPr>
          <w:color w:val="000000"/>
          <w:sz w:val="24"/>
          <w:szCs w:val="24"/>
        </w:rPr>
        <w:t>using</w:t>
      </w:r>
      <w:r w:rsidR="00A20395" w:rsidRPr="00411634">
        <w:rPr>
          <w:color w:val="000000"/>
          <w:sz w:val="24"/>
          <w:szCs w:val="24"/>
        </w:rPr>
        <w:t xml:space="preserve"> </w:t>
      </w:r>
      <w:r w:rsidR="000C444D" w:rsidRPr="00411634">
        <w:rPr>
          <w:color w:val="000000"/>
          <w:sz w:val="24"/>
          <w:szCs w:val="24"/>
        </w:rPr>
        <w:t>50th-</w:t>
      </w:r>
      <w:r w:rsidR="00A20395" w:rsidRPr="00411634">
        <w:rPr>
          <w:color w:val="000000"/>
          <w:sz w:val="24"/>
          <w:szCs w:val="24"/>
        </w:rPr>
        <w:t>percentile</w:t>
      </w:r>
      <w:r w:rsidR="00667127" w:rsidRPr="00411634">
        <w:rPr>
          <w:color w:val="000000"/>
          <w:sz w:val="24"/>
          <w:szCs w:val="24"/>
        </w:rPr>
        <w:t xml:space="preserve"> FMRs.  </w:t>
      </w:r>
      <w:r w:rsidRPr="00411634">
        <w:rPr>
          <w:color w:val="000000"/>
          <w:sz w:val="24"/>
          <w:szCs w:val="24"/>
        </w:rPr>
        <w:t xml:space="preserve">Of these </w:t>
      </w:r>
      <w:r w:rsidR="007A146B">
        <w:rPr>
          <w:color w:val="000000"/>
          <w:sz w:val="24"/>
          <w:szCs w:val="24"/>
        </w:rPr>
        <w:t>1</w:t>
      </w:r>
      <w:r w:rsidR="00CF36C0">
        <w:rPr>
          <w:color w:val="000000"/>
          <w:sz w:val="24"/>
          <w:szCs w:val="24"/>
        </w:rPr>
        <w:t>4</w:t>
      </w:r>
      <w:r w:rsidRPr="00411634">
        <w:rPr>
          <w:color w:val="000000"/>
          <w:sz w:val="24"/>
          <w:szCs w:val="24"/>
        </w:rPr>
        <w:t xml:space="preserve"> areas, </w:t>
      </w:r>
      <w:r w:rsidR="00CF36C0">
        <w:rPr>
          <w:color w:val="000000"/>
          <w:sz w:val="24"/>
          <w:szCs w:val="24"/>
        </w:rPr>
        <w:t>no area</w:t>
      </w:r>
      <w:r w:rsidR="007A146B">
        <w:rPr>
          <w:color w:val="000000"/>
          <w:sz w:val="24"/>
          <w:szCs w:val="24"/>
        </w:rPr>
        <w:t xml:space="preserve"> </w:t>
      </w:r>
      <w:r w:rsidRPr="00411634">
        <w:rPr>
          <w:color w:val="000000"/>
          <w:sz w:val="24"/>
          <w:szCs w:val="24"/>
        </w:rPr>
        <w:t xml:space="preserve">completed three years of program participation and </w:t>
      </w:r>
      <w:r w:rsidR="007A146B">
        <w:rPr>
          <w:color w:val="000000"/>
          <w:sz w:val="24"/>
          <w:szCs w:val="24"/>
        </w:rPr>
        <w:t xml:space="preserve">were </w:t>
      </w:r>
      <w:r w:rsidRPr="00411634">
        <w:rPr>
          <w:color w:val="000000"/>
          <w:sz w:val="24"/>
          <w:szCs w:val="24"/>
        </w:rPr>
        <w:t>evaluat</w:t>
      </w:r>
      <w:r w:rsidR="007A146B">
        <w:rPr>
          <w:color w:val="000000"/>
          <w:sz w:val="24"/>
          <w:szCs w:val="24"/>
        </w:rPr>
        <w:t>ed</w:t>
      </w:r>
      <w:r w:rsidRPr="00411634">
        <w:rPr>
          <w:color w:val="000000"/>
          <w:sz w:val="24"/>
          <w:szCs w:val="24"/>
        </w:rPr>
        <w:t xml:space="preserve">.  </w:t>
      </w:r>
      <w:r w:rsidR="00EE6F61">
        <w:rPr>
          <w:color w:val="000000"/>
          <w:sz w:val="24"/>
          <w:szCs w:val="24"/>
        </w:rPr>
        <w:t xml:space="preserve">Therefore, all 14 areas will </w:t>
      </w:r>
      <w:r w:rsidR="00EE6F61" w:rsidRPr="00FB192C">
        <w:rPr>
          <w:color w:val="000000"/>
          <w:sz w:val="24"/>
          <w:szCs w:val="24"/>
        </w:rPr>
        <w:t>continue to operate using 50</w:t>
      </w:r>
      <w:r w:rsidR="00EE6F61" w:rsidRPr="009616F0">
        <w:rPr>
          <w:color w:val="000000"/>
          <w:sz w:val="24"/>
          <w:szCs w:val="24"/>
        </w:rPr>
        <w:t>th</w:t>
      </w:r>
      <w:r w:rsidR="00EE6F61" w:rsidRPr="00FB192C">
        <w:rPr>
          <w:color w:val="000000"/>
          <w:sz w:val="24"/>
          <w:szCs w:val="24"/>
        </w:rPr>
        <w:t xml:space="preserve"> percentile FMRs</w:t>
      </w:r>
      <w:r w:rsidR="00EC1A24" w:rsidRPr="00FB192C">
        <w:rPr>
          <w:color w:val="000000"/>
          <w:sz w:val="24"/>
          <w:szCs w:val="24"/>
        </w:rPr>
        <w:t xml:space="preserve"> in FY 2017</w:t>
      </w:r>
      <w:r w:rsidR="00EE6F61" w:rsidRPr="003733E6">
        <w:rPr>
          <w:color w:val="000000"/>
          <w:sz w:val="24"/>
          <w:szCs w:val="24"/>
        </w:rPr>
        <w:t xml:space="preserve">.  </w:t>
      </w:r>
    </w:p>
    <w:p w14:paraId="29985F54" w14:textId="369B6268" w:rsidR="00C16BF1" w:rsidRPr="00FB192C" w:rsidRDefault="00363FE9" w:rsidP="00A644DB">
      <w:pPr>
        <w:suppressAutoHyphens/>
        <w:spacing w:line="480" w:lineRule="auto"/>
        <w:rPr>
          <w:bCs/>
          <w:sz w:val="24"/>
          <w:szCs w:val="24"/>
        </w:rPr>
      </w:pPr>
      <w:r w:rsidRPr="008210BF">
        <w:rPr>
          <w:sz w:val="24"/>
          <w:szCs w:val="24"/>
        </w:rPr>
        <w:lastRenderedPageBreak/>
        <w:tab/>
      </w:r>
      <w:r w:rsidR="00CB6261" w:rsidRPr="00090CA7">
        <w:rPr>
          <w:bCs/>
          <w:sz w:val="24"/>
          <w:szCs w:val="24"/>
        </w:rPr>
        <w:t xml:space="preserve">In addition, two areas that previously </w:t>
      </w:r>
      <w:r w:rsidR="00742060" w:rsidRPr="00090CA7">
        <w:rPr>
          <w:bCs/>
          <w:sz w:val="24"/>
          <w:szCs w:val="24"/>
        </w:rPr>
        <w:t>“</w:t>
      </w:r>
      <w:r w:rsidR="00CB6261" w:rsidRPr="00FB192C">
        <w:rPr>
          <w:bCs/>
          <w:sz w:val="24"/>
          <w:szCs w:val="24"/>
        </w:rPr>
        <w:t>graduated</w:t>
      </w:r>
      <w:r w:rsidR="00742060" w:rsidRPr="00FB192C">
        <w:rPr>
          <w:bCs/>
          <w:sz w:val="24"/>
          <w:szCs w:val="24"/>
        </w:rPr>
        <w:t>”</w:t>
      </w:r>
      <w:r w:rsidR="00CB6261" w:rsidRPr="00FB192C">
        <w:rPr>
          <w:bCs/>
          <w:sz w:val="24"/>
          <w:szCs w:val="24"/>
        </w:rPr>
        <w:t xml:space="preserve"> from the 50th percentile FMR program</w:t>
      </w:r>
      <w:r w:rsidR="00EC1A24" w:rsidRPr="00FB192C">
        <w:rPr>
          <w:bCs/>
          <w:sz w:val="24"/>
          <w:szCs w:val="24"/>
        </w:rPr>
        <w:t xml:space="preserve">, </w:t>
      </w:r>
      <w:r w:rsidR="00B71ABF" w:rsidRPr="003733E6">
        <w:rPr>
          <w:bCs/>
          <w:sz w:val="24"/>
          <w:szCs w:val="24"/>
        </w:rPr>
        <w:t>become 50th percentile FMR areas again because voucher tenant concentrations are now above this 25 percent minimum.  Under the 50</w:t>
      </w:r>
      <w:r w:rsidR="00B71ABF" w:rsidRPr="009616F0">
        <w:rPr>
          <w:bCs/>
          <w:sz w:val="24"/>
          <w:szCs w:val="24"/>
        </w:rPr>
        <w:t>th</w:t>
      </w:r>
      <w:r w:rsidR="00B71ABF" w:rsidRPr="00FB192C">
        <w:rPr>
          <w:bCs/>
          <w:sz w:val="24"/>
          <w:szCs w:val="24"/>
        </w:rPr>
        <w:t xml:space="preserve"> percentile FMR program, areas </w:t>
      </w:r>
      <w:r w:rsidR="006856B1">
        <w:rPr>
          <w:bCs/>
          <w:sz w:val="24"/>
          <w:szCs w:val="24"/>
        </w:rPr>
        <w:t xml:space="preserve">that </w:t>
      </w:r>
      <w:r w:rsidR="00B71ABF" w:rsidRPr="00FB192C">
        <w:rPr>
          <w:bCs/>
          <w:sz w:val="24"/>
          <w:szCs w:val="24"/>
        </w:rPr>
        <w:t xml:space="preserve">experience a reduction </w:t>
      </w:r>
      <w:r w:rsidR="0052484D" w:rsidRPr="00FB192C">
        <w:rPr>
          <w:bCs/>
          <w:sz w:val="24"/>
          <w:szCs w:val="24"/>
        </w:rPr>
        <w:t xml:space="preserve">in </w:t>
      </w:r>
      <w:r w:rsidR="0052484D" w:rsidRPr="003733E6">
        <w:t>the</w:t>
      </w:r>
      <w:r w:rsidR="00CB6261" w:rsidRPr="003733E6">
        <w:rPr>
          <w:sz w:val="24"/>
          <w:szCs w:val="24"/>
        </w:rPr>
        <w:t xml:space="preserve"> concentration of tenants below the </w:t>
      </w:r>
      <w:r w:rsidR="00CB6261" w:rsidRPr="008210BF">
        <w:rPr>
          <w:bCs/>
          <w:sz w:val="24"/>
          <w:szCs w:val="24"/>
        </w:rPr>
        <w:t xml:space="preserve">25 percent </w:t>
      </w:r>
      <w:r w:rsidR="00566D69" w:rsidRPr="00090CA7">
        <w:rPr>
          <w:bCs/>
          <w:sz w:val="24"/>
          <w:szCs w:val="24"/>
        </w:rPr>
        <w:t>minimum required to</w:t>
      </w:r>
      <w:r w:rsidR="00CB6261" w:rsidRPr="00FB192C">
        <w:rPr>
          <w:bCs/>
          <w:sz w:val="24"/>
          <w:szCs w:val="24"/>
        </w:rPr>
        <w:t xml:space="preserve"> reside in the</w:t>
      </w:r>
      <w:r w:rsidR="00CB6261" w:rsidRPr="00CB6261">
        <w:rPr>
          <w:bCs/>
          <w:sz w:val="24"/>
          <w:szCs w:val="24"/>
        </w:rPr>
        <w:t xml:space="preserve"> </w:t>
      </w:r>
      <w:r w:rsidR="00CB6261" w:rsidRPr="00FB192C">
        <w:rPr>
          <w:bCs/>
          <w:sz w:val="24"/>
          <w:szCs w:val="24"/>
        </w:rPr>
        <w:t xml:space="preserve">5 percent of the census tracts within the FMR </w:t>
      </w:r>
      <w:r w:rsidR="00EC1A24" w:rsidRPr="00FB192C">
        <w:rPr>
          <w:bCs/>
          <w:sz w:val="24"/>
          <w:szCs w:val="24"/>
        </w:rPr>
        <w:t xml:space="preserve">area </w:t>
      </w:r>
      <w:r w:rsidR="00B71ABF" w:rsidRPr="003733E6">
        <w:rPr>
          <w:bCs/>
          <w:sz w:val="24"/>
          <w:szCs w:val="24"/>
        </w:rPr>
        <w:t>with</w:t>
      </w:r>
      <w:r w:rsidR="00CB6261" w:rsidRPr="003733E6">
        <w:rPr>
          <w:bCs/>
          <w:sz w:val="24"/>
          <w:szCs w:val="24"/>
        </w:rPr>
        <w:t xml:space="preserve"> the large</w:t>
      </w:r>
      <w:r w:rsidR="00EC1A24" w:rsidRPr="008210BF">
        <w:rPr>
          <w:bCs/>
          <w:sz w:val="24"/>
          <w:szCs w:val="24"/>
        </w:rPr>
        <w:t>s</w:t>
      </w:r>
      <w:r w:rsidR="00CB6261" w:rsidRPr="00090CA7">
        <w:rPr>
          <w:bCs/>
          <w:sz w:val="24"/>
          <w:szCs w:val="24"/>
        </w:rPr>
        <w:t>t number of voucher program participants</w:t>
      </w:r>
      <w:r w:rsidR="00EC1A24" w:rsidRPr="00090CA7">
        <w:rPr>
          <w:bCs/>
          <w:sz w:val="24"/>
          <w:szCs w:val="24"/>
        </w:rPr>
        <w:t xml:space="preserve">, </w:t>
      </w:r>
      <w:r w:rsidR="006856B1">
        <w:rPr>
          <w:bCs/>
          <w:sz w:val="24"/>
          <w:szCs w:val="24"/>
        </w:rPr>
        <w:t>are evaluated each year after they lose their 50</w:t>
      </w:r>
      <w:r w:rsidR="006856B1" w:rsidRPr="006856B1">
        <w:rPr>
          <w:bCs/>
          <w:sz w:val="24"/>
          <w:szCs w:val="24"/>
        </w:rPr>
        <w:t>th</w:t>
      </w:r>
      <w:r w:rsidR="006856B1">
        <w:rPr>
          <w:bCs/>
          <w:sz w:val="24"/>
          <w:szCs w:val="24"/>
        </w:rPr>
        <w:t xml:space="preserve"> percentile FMRs.  </w:t>
      </w:r>
      <w:r w:rsidR="000E14FA">
        <w:rPr>
          <w:bCs/>
          <w:sz w:val="24"/>
          <w:szCs w:val="24"/>
        </w:rPr>
        <w:t>T</w:t>
      </w:r>
      <w:r w:rsidR="006856B1">
        <w:rPr>
          <w:bCs/>
          <w:sz w:val="24"/>
          <w:szCs w:val="24"/>
        </w:rPr>
        <w:t xml:space="preserve">wo </w:t>
      </w:r>
      <w:r w:rsidR="000E14FA">
        <w:rPr>
          <w:bCs/>
          <w:sz w:val="24"/>
          <w:szCs w:val="24"/>
        </w:rPr>
        <w:t xml:space="preserve">of these </w:t>
      </w:r>
      <w:r w:rsidR="006856B1">
        <w:rPr>
          <w:bCs/>
          <w:sz w:val="24"/>
          <w:szCs w:val="24"/>
        </w:rPr>
        <w:t xml:space="preserve">areas, Bergen-Passaic, NJ HUD Metro FMR Area, and San Diego-Carlsbad-San Marcos, CA MSA, </w:t>
      </w:r>
      <w:r w:rsidR="00EC1A24" w:rsidRPr="00090CA7">
        <w:rPr>
          <w:bCs/>
          <w:sz w:val="24"/>
          <w:szCs w:val="24"/>
        </w:rPr>
        <w:t>become 50</w:t>
      </w:r>
      <w:r w:rsidR="00EC1A24" w:rsidRPr="009616F0">
        <w:rPr>
          <w:bCs/>
          <w:sz w:val="24"/>
          <w:szCs w:val="24"/>
        </w:rPr>
        <w:t>th</w:t>
      </w:r>
      <w:r w:rsidR="00EC1A24" w:rsidRPr="00FB192C">
        <w:rPr>
          <w:bCs/>
          <w:sz w:val="24"/>
          <w:szCs w:val="24"/>
        </w:rPr>
        <w:t xml:space="preserve"> percentile FMR areas again because </w:t>
      </w:r>
      <w:r w:rsidR="002207A9" w:rsidRPr="00FB192C">
        <w:rPr>
          <w:bCs/>
          <w:sz w:val="24"/>
          <w:szCs w:val="24"/>
        </w:rPr>
        <w:t xml:space="preserve">voucher tenant concentrations are now </w:t>
      </w:r>
      <w:r w:rsidR="00EC1A24" w:rsidRPr="00FB192C">
        <w:rPr>
          <w:bCs/>
          <w:sz w:val="24"/>
          <w:szCs w:val="24"/>
        </w:rPr>
        <w:t>above this 25 percent minimum</w:t>
      </w:r>
      <w:r w:rsidR="00566D69" w:rsidRPr="00FB192C">
        <w:rPr>
          <w:bCs/>
          <w:sz w:val="24"/>
          <w:szCs w:val="24"/>
        </w:rPr>
        <w:t>.  In addition</w:t>
      </w:r>
      <w:r w:rsidR="00F5493A" w:rsidRPr="00FB192C">
        <w:rPr>
          <w:bCs/>
          <w:sz w:val="24"/>
          <w:szCs w:val="24"/>
        </w:rPr>
        <w:t>,</w:t>
      </w:r>
      <w:r w:rsidR="00566D69" w:rsidRPr="00FB192C">
        <w:rPr>
          <w:bCs/>
          <w:sz w:val="24"/>
          <w:szCs w:val="24"/>
        </w:rPr>
        <w:t xml:space="preserve"> a new area, Spokane, WA HUD Metro FMR Area qualified for the first time by </w:t>
      </w:r>
      <w:r w:rsidR="004D70E5">
        <w:rPr>
          <w:bCs/>
          <w:sz w:val="24"/>
          <w:szCs w:val="24"/>
        </w:rPr>
        <w:t>registering a significant increase</w:t>
      </w:r>
      <w:r w:rsidR="004D70E5" w:rsidRPr="00FB192C">
        <w:rPr>
          <w:bCs/>
          <w:sz w:val="24"/>
          <w:szCs w:val="24"/>
        </w:rPr>
        <w:t xml:space="preserve"> </w:t>
      </w:r>
      <w:r w:rsidR="004D70E5">
        <w:rPr>
          <w:bCs/>
          <w:sz w:val="24"/>
          <w:szCs w:val="24"/>
        </w:rPr>
        <w:t xml:space="preserve">in </w:t>
      </w:r>
      <w:r w:rsidR="00566D69" w:rsidRPr="00FB192C">
        <w:rPr>
          <w:bCs/>
          <w:sz w:val="24"/>
          <w:szCs w:val="24"/>
        </w:rPr>
        <w:t xml:space="preserve">its concentration measure to get above 25 percent. </w:t>
      </w:r>
      <w:r w:rsidR="00CB6261" w:rsidRPr="00FB192C">
        <w:rPr>
          <w:bCs/>
          <w:sz w:val="24"/>
          <w:szCs w:val="24"/>
        </w:rPr>
        <w:t xml:space="preserve"> </w:t>
      </w:r>
      <w:r w:rsidR="00087016" w:rsidRPr="00FB192C">
        <w:rPr>
          <w:bCs/>
          <w:sz w:val="24"/>
          <w:szCs w:val="24"/>
        </w:rPr>
        <w:t xml:space="preserve">Based on the current regulations, HUD is </w:t>
      </w:r>
      <w:r w:rsidR="00F5493A" w:rsidRPr="00FB192C">
        <w:rPr>
          <w:bCs/>
          <w:sz w:val="24"/>
          <w:szCs w:val="24"/>
        </w:rPr>
        <w:t xml:space="preserve">including </w:t>
      </w:r>
      <w:r w:rsidR="00BD5BDA" w:rsidRPr="00FB192C">
        <w:rPr>
          <w:bCs/>
          <w:sz w:val="24"/>
          <w:szCs w:val="24"/>
        </w:rPr>
        <w:t xml:space="preserve">these </w:t>
      </w:r>
      <w:r w:rsidR="00087016" w:rsidRPr="00FB192C">
        <w:rPr>
          <w:bCs/>
          <w:sz w:val="24"/>
          <w:szCs w:val="24"/>
        </w:rPr>
        <w:t xml:space="preserve">3 areas along with the 14 areas from FY 2016 </w:t>
      </w:r>
      <w:r w:rsidR="00F5493A" w:rsidRPr="00FB192C">
        <w:rPr>
          <w:bCs/>
          <w:sz w:val="24"/>
          <w:szCs w:val="24"/>
        </w:rPr>
        <w:t xml:space="preserve">in the </w:t>
      </w:r>
      <w:r w:rsidR="00BD5BDA" w:rsidRPr="00FB192C">
        <w:rPr>
          <w:bCs/>
          <w:sz w:val="24"/>
          <w:szCs w:val="24"/>
        </w:rPr>
        <w:t xml:space="preserve">use </w:t>
      </w:r>
      <w:r w:rsidR="00F5493A" w:rsidRPr="00FB192C">
        <w:rPr>
          <w:bCs/>
          <w:sz w:val="24"/>
          <w:szCs w:val="24"/>
        </w:rPr>
        <w:t xml:space="preserve">of </w:t>
      </w:r>
      <w:r w:rsidR="00BD5BDA" w:rsidRPr="00FB192C">
        <w:rPr>
          <w:bCs/>
          <w:sz w:val="24"/>
          <w:szCs w:val="24"/>
        </w:rPr>
        <w:t xml:space="preserve">50th percentile FMRs in FY 2017. </w:t>
      </w:r>
    </w:p>
    <w:p w14:paraId="558DD396" w14:textId="77777777" w:rsidR="00C16BF1" w:rsidRDefault="00C16BF1" w:rsidP="00C16BF1">
      <w:pPr>
        <w:keepNext/>
        <w:suppressAutoHyphens/>
        <w:jc w:val="center"/>
        <w:rPr>
          <w:bCs/>
          <w:sz w:val="24"/>
          <w:szCs w:val="24"/>
        </w:rPr>
      </w:pPr>
    </w:p>
    <w:tbl>
      <w:tblPr>
        <w:tblStyle w:val="TableGrid"/>
        <w:tblW w:w="9576" w:type="dxa"/>
        <w:tblLayout w:type="fixed"/>
        <w:tblLook w:val="04A0" w:firstRow="1" w:lastRow="0" w:firstColumn="1" w:lastColumn="0" w:noHBand="0" w:noVBand="1"/>
      </w:tblPr>
      <w:tblGrid>
        <w:gridCol w:w="3708"/>
        <w:gridCol w:w="1260"/>
        <w:gridCol w:w="3780"/>
        <w:gridCol w:w="828"/>
      </w:tblGrid>
      <w:tr w:rsidR="00705E54" w:rsidRPr="00411634" w14:paraId="49AE3E67" w14:textId="77777777" w:rsidTr="00A644DB">
        <w:trPr>
          <w:cantSplit/>
        </w:trPr>
        <w:tc>
          <w:tcPr>
            <w:tcW w:w="9576" w:type="dxa"/>
            <w:gridSpan w:val="4"/>
          </w:tcPr>
          <w:p w14:paraId="3CFAF291" w14:textId="77777777" w:rsidR="00C16BF1" w:rsidRDefault="00BD5BDA" w:rsidP="00742060">
            <w:pPr>
              <w:keepNext/>
              <w:suppressAutoHyphens/>
              <w:jc w:val="center"/>
              <w:rPr>
                <w:b/>
                <w:color w:val="000000"/>
                <w:sz w:val="24"/>
                <w:szCs w:val="24"/>
              </w:rPr>
            </w:pPr>
            <w:r>
              <w:rPr>
                <w:bCs/>
                <w:sz w:val="24"/>
                <w:szCs w:val="24"/>
              </w:rPr>
              <w:t xml:space="preserve">  </w:t>
            </w:r>
          </w:p>
          <w:p w14:paraId="02386CB0" w14:textId="77777777" w:rsidR="00705E54" w:rsidRPr="00411634" w:rsidRDefault="00705E54" w:rsidP="00A644DB">
            <w:pPr>
              <w:keepNext/>
              <w:suppressAutoHyphens/>
              <w:rPr>
                <w:bCs/>
                <w:sz w:val="24"/>
                <w:szCs w:val="24"/>
              </w:rPr>
            </w:pPr>
            <w:r w:rsidRPr="00411634">
              <w:rPr>
                <w:b/>
                <w:color w:val="000000"/>
                <w:sz w:val="24"/>
                <w:szCs w:val="24"/>
              </w:rPr>
              <w:t xml:space="preserve">FY </w:t>
            </w:r>
            <w:r w:rsidR="00566D69" w:rsidRPr="00411634">
              <w:rPr>
                <w:b/>
                <w:color w:val="000000"/>
                <w:sz w:val="24"/>
                <w:szCs w:val="24"/>
              </w:rPr>
              <w:t>201</w:t>
            </w:r>
            <w:r w:rsidR="00566D69">
              <w:rPr>
                <w:b/>
                <w:color w:val="000000"/>
                <w:sz w:val="24"/>
                <w:szCs w:val="24"/>
              </w:rPr>
              <w:t xml:space="preserve">7 </w:t>
            </w:r>
            <w:r w:rsidRPr="00411634">
              <w:rPr>
                <w:b/>
                <w:color w:val="000000"/>
                <w:sz w:val="24"/>
                <w:szCs w:val="24"/>
              </w:rPr>
              <w:t>50th-Percentile FMR Areas And Year of Next Reevaluation</w:t>
            </w:r>
          </w:p>
        </w:tc>
      </w:tr>
      <w:tr w:rsidR="000D60B7" w:rsidRPr="00411634" w14:paraId="3BF02CB3" w14:textId="77777777" w:rsidTr="00A644DB">
        <w:trPr>
          <w:cantSplit/>
          <w:trHeight w:val="872"/>
        </w:trPr>
        <w:tc>
          <w:tcPr>
            <w:tcW w:w="3708" w:type="dxa"/>
            <w:vAlign w:val="center"/>
          </w:tcPr>
          <w:p w14:paraId="3C9CE48A" w14:textId="77777777" w:rsidR="000D60B7" w:rsidRPr="00411634" w:rsidRDefault="006A2FA0" w:rsidP="00A644DB">
            <w:pPr>
              <w:keepNext/>
              <w:jc w:val="center"/>
              <w:rPr>
                <w:bCs/>
                <w:sz w:val="24"/>
                <w:szCs w:val="24"/>
              </w:rPr>
            </w:pPr>
            <w:r>
              <w:rPr>
                <w:bCs/>
                <w:sz w:val="24"/>
                <w:szCs w:val="24"/>
              </w:rPr>
              <w:t>Albuquerque, NM MSA</w:t>
            </w:r>
          </w:p>
        </w:tc>
        <w:tc>
          <w:tcPr>
            <w:tcW w:w="1260" w:type="dxa"/>
            <w:vAlign w:val="center"/>
          </w:tcPr>
          <w:p w14:paraId="69F85AEC" w14:textId="77777777" w:rsidR="000D60B7" w:rsidRPr="00411634" w:rsidRDefault="006A2FA0" w:rsidP="00A644DB">
            <w:pPr>
              <w:keepNext/>
              <w:spacing w:line="480" w:lineRule="auto"/>
              <w:jc w:val="center"/>
              <w:rPr>
                <w:bCs/>
                <w:sz w:val="24"/>
                <w:szCs w:val="24"/>
              </w:rPr>
            </w:pPr>
            <w:r>
              <w:rPr>
                <w:bCs/>
                <w:sz w:val="24"/>
                <w:szCs w:val="24"/>
              </w:rPr>
              <w:t>2018</w:t>
            </w:r>
          </w:p>
        </w:tc>
        <w:tc>
          <w:tcPr>
            <w:tcW w:w="3780" w:type="dxa"/>
            <w:vAlign w:val="center"/>
          </w:tcPr>
          <w:p w14:paraId="77C4F2F0" w14:textId="77777777" w:rsidR="000D60B7" w:rsidRPr="00411634" w:rsidRDefault="00B260DA" w:rsidP="00A644DB">
            <w:pPr>
              <w:keepNext/>
              <w:jc w:val="center"/>
              <w:rPr>
                <w:bCs/>
                <w:sz w:val="24"/>
                <w:szCs w:val="24"/>
              </w:rPr>
            </w:pPr>
            <w:r>
              <w:rPr>
                <w:bCs/>
                <w:sz w:val="24"/>
                <w:szCs w:val="24"/>
              </w:rPr>
              <w:t>Baltimore-Columbia-Towson, MD MSA</w:t>
            </w:r>
          </w:p>
        </w:tc>
        <w:tc>
          <w:tcPr>
            <w:tcW w:w="828" w:type="dxa"/>
            <w:vAlign w:val="center"/>
          </w:tcPr>
          <w:p w14:paraId="59A8CDE8" w14:textId="77777777" w:rsidR="000D60B7" w:rsidRPr="00411634" w:rsidRDefault="00B260DA" w:rsidP="00A644DB">
            <w:pPr>
              <w:keepNext/>
              <w:spacing w:line="480" w:lineRule="auto"/>
              <w:jc w:val="center"/>
              <w:rPr>
                <w:bCs/>
                <w:sz w:val="24"/>
                <w:szCs w:val="24"/>
              </w:rPr>
            </w:pPr>
            <w:r>
              <w:rPr>
                <w:bCs/>
                <w:sz w:val="24"/>
                <w:szCs w:val="24"/>
              </w:rPr>
              <w:t>2019</w:t>
            </w:r>
          </w:p>
        </w:tc>
      </w:tr>
      <w:tr w:rsidR="00B260DA" w:rsidRPr="00411634" w14:paraId="34B965C3" w14:textId="77777777" w:rsidTr="00A644DB">
        <w:trPr>
          <w:cantSplit/>
        </w:trPr>
        <w:tc>
          <w:tcPr>
            <w:tcW w:w="3708" w:type="dxa"/>
            <w:vAlign w:val="center"/>
          </w:tcPr>
          <w:p w14:paraId="07EFACB1" w14:textId="77777777" w:rsidR="00B260DA" w:rsidRDefault="00B260DA" w:rsidP="00A644DB">
            <w:pPr>
              <w:keepNext/>
              <w:jc w:val="center"/>
              <w:rPr>
                <w:bCs/>
                <w:sz w:val="24"/>
                <w:szCs w:val="24"/>
              </w:rPr>
            </w:pPr>
            <w:r>
              <w:rPr>
                <w:bCs/>
                <w:sz w:val="24"/>
                <w:szCs w:val="24"/>
              </w:rPr>
              <w:t>Bergen-Passaic, NJ HUD Metro FMR Area</w:t>
            </w:r>
          </w:p>
        </w:tc>
        <w:tc>
          <w:tcPr>
            <w:tcW w:w="1260" w:type="dxa"/>
            <w:vAlign w:val="center"/>
          </w:tcPr>
          <w:p w14:paraId="10C0B7BA" w14:textId="77777777" w:rsidR="00B260DA" w:rsidRDefault="00B260DA" w:rsidP="00A644DB">
            <w:pPr>
              <w:keepNext/>
              <w:spacing w:line="480" w:lineRule="auto"/>
              <w:jc w:val="center"/>
              <w:rPr>
                <w:bCs/>
                <w:sz w:val="24"/>
                <w:szCs w:val="24"/>
              </w:rPr>
            </w:pPr>
            <w:r>
              <w:rPr>
                <w:bCs/>
                <w:sz w:val="24"/>
                <w:szCs w:val="24"/>
              </w:rPr>
              <w:t>2020</w:t>
            </w:r>
          </w:p>
        </w:tc>
        <w:tc>
          <w:tcPr>
            <w:tcW w:w="3780" w:type="dxa"/>
            <w:vAlign w:val="center"/>
          </w:tcPr>
          <w:p w14:paraId="4C55219A" w14:textId="77777777" w:rsidR="00B260DA" w:rsidRDefault="00B260DA" w:rsidP="00A644DB">
            <w:pPr>
              <w:keepNext/>
              <w:jc w:val="center"/>
              <w:rPr>
                <w:bCs/>
                <w:sz w:val="24"/>
                <w:szCs w:val="24"/>
              </w:rPr>
            </w:pPr>
            <w:r>
              <w:rPr>
                <w:bCs/>
                <w:sz w:val="24"/>
                <w:szCs w:val="24"/>
              </w:rPr>
              <w:t xml:space="preserve">Chicago-Joliet-Naperville, IL </w:t>
            </w:r>
            <w:r w:rsidRPr="00411634">
              <w:rPr>
                <w:bCs/>
                <w:sz w:val="24"/>
                <w:szCs w:val="24"/>
              </w:rPr>
              <w:t>HUD Metro FMR Area</w:t>
            </w:r>
          </w:p>
        </w:tc>
        <w:tc>
          <w:tcPr>
            <w:tcW w:w="828" w:type="dxa"/>
            <w:vAlign w:val="center"/>
          </w:tcPr>
          <w:p w14:paraId="78F6F246" w14:textId="77777777" w:rsidR="00B260DA" w:rsidRDefault="00B260DA" w:rsidP="00A644DB">
            <w:pPr>
              <w:keepNext/>
              <w:spacing w:line="480" w:lineRule="auto"/>
              <w:jc w:val="center"/>
              <w:rPr>
                <w:bCs/>
                <w:sz w:val="24"/>
                <w:szCs w:val="24"/>
              </w:rPr>
            </w:pPr>
            <w:r>
              <w:rPr>
                <w:bCs/>
                <w:sz w:val="24"/>
                <w:szCs w:val="24"/>
              </w:rPr>
              <w:t>2018</w:t>
            </w:r>
          </w:p>
        </w:tc>
      </w:tr>
      <w:tr w:rsidR="00566D69" w:rsidRPr="00411634" w14:paraId="627D040E" w14:textId="77777777" w:rsidTr="00A644DB">
        <w:trPr>
          <w:cantSplit/>
        </w:trPr>
        <w:tc>
          <w:tcPr>
            <w:tcW w:w="3708" w:type="dxa"/>
            <w:vAlign w:val="center"/>
          </w:tcPr>
          <w:p w14:paraId="4781A6E8" w14:textId="77777777" w:rsidR="00566D69" w:rsidRPr="00411634" w:rsidRDefault="00B260DA" w:rsidP="00A644DB">
            <w:pPr>
              <w:keepNext/>
              <w:jc w:val="center"/>
              <w:rPr>
                <w:bCs/>
                <w:sz w:val="24"/>
                <w:szCs w:val="24"/>
              </w:rPr>
            </w:pPr>
            <w:r>
              <w:rPr>
                <w:bCs/>
                <w:sz w:val="24"/>
                <w:szCs w:val="24"/>
              </w:rPr>
              <w:t>Denver-Aurora-Broomfield, CO MSA</w:t>
            </w:r>
          </w:p>
        </w:tc>
        <w:tc>
          <w:tcPr>
            <w:tcW w:w="1260" w:type="dxa"/>
            <w:vAlign w:val="center"/>
          </w:tcPr>
          <w:p w14:paraId="53ECED8B" w14:textId="77777777" w:rsidR="00566D69" w:rsidRPr="00411634" w:rsidRDefault="00566D69" w:rsidP="00A644DB">
            <w:pPr>
              <w:keepNext/>
              <w:spacing w:line="480" w:lineRule="auto"/>
              <w:jc w:val="center"/>
              <w:rPr>
                <w:bCs/>
                <w:sz w:val="24"/>
                <w:szCs w:val="24"/>
              </w:rPr>
            </w:pPr>
            <w:r>
              <w:rPr>
                <w:bCs/>
                <w:sz w:val="24"/>
                <w:szCs w:val="24"/>
              </w:rPr>
              <w:t>2018</w:t>
            </w:r>
          </w:p>
        </w:tc>
        <w:tc>
          <w:tcPr>
            <w:tcW w:w="3780" w:type="dxa"/>
            <w:vAlign w:val="center"/>
          </w:tcPr>
          <w:p w14:paraId="4361D07A" w14:textId="77777777" w:rsidR="00566D69" w:rsidRPr="00411634" w:rsidRDefault="00B260DA" w:rsidP="00A644DB">
            <w:pPr>
              <w:keepNext/>
              <w:jc w:val="center"/>
              <w:rPr>
                <w:bCs/>
                <w:sz w:val="24"/>
                <w:szCs w:val="24"/>
              </w:rPr>
            </w:pPr>
            <w:r>
              <w:rPr>
                <w:bCs/>
                <w:sz w:val="24"/>
                <w:szCs w:val="24"/>
              </w:rPr>
              <w:t xml:space="preserve">Hartford-West Hartford-East Hartford, CT </w:t>
            </w:r>
            <w:r w:rsidRPr="00411634">
              <w:rPr>
                <w:bCs/>
                <w:sz w:val="24"/>
                <w:szCs w:val="24"/>
              </w:rPr>
              <w:t>HUD Metro FMR Area</w:t>
            </w:r>
          </w:p>
        </w:tc>
        <w:tc>
          <w:tcPr>
            <w:tcW w:w="828" w:type="dxa"/>
            <w:vAlign w:val="center"/>
          </w:tcPr>
          <w:p w14:paraId="1A87B024" w14:textId="77777777" w:rsidR="00566D69" w:rsidRPr="00411634" w:rsidRDefault="00566D69" w:rsidP="00A644DB">
            <w:pPr>
              <w:keepNext/>
              <w:spacing w:line="480" w:lineRule="auto"/>
              <w:jc w:val="center"/>
              <w:rPr>
                <w:bCs/>
                <w:sz w:val="24"/>
                <w:szCs w:val="24"/>
              </w:rPr>
            </w:pPr>
            <w:r>
              <w:rPr>
                <w:bCs/>
                <w:sz w:val="24"/>
                <w:szCs w:val="24"/>
              </w:rPr>
              <w:t>2018</w:t>
            </w:r>
          </w:p>
        </w:tc>
      </w:tr>
      <w:tr w:rsidR="00566D69" w:rsidRPr="00411634" w14:paraId="3237E3F9" w14:textId="77777777" w:rsidTr="00A644DB">
        <w:trPr>
          <w:cantSplit/>
        </w:trPr>
        <w:tc>
          <w:tcPr>
            <w:tcW w:w="3708" w:type="dxa"/>
            <w:vAlign w:val="center"/>
          </w:tcPr>
          <w:p w14:paraId="71118904" w14:textId="77777777" w:rsidR="00566D69" w:rsidRPr="00411634" w:rsidRDefault="00A4512F" w:rsidP="00A644DB">
            <w:pPr>
              <w:keepNext/>
              <w:jc w:val="center"/>
              <w:rPr>
                <w:bCs/>
                <w:sz w:val="24"/>
                <w:szCs w:val="24"/>
              </w:rPr>
            </w:pPr>
            <w:r>
              <w:rPr>
                <w:bCs/>
                <w:sz w:val="24"/>
                <w:szCs w:val="24"/>
              </w:rPr>
              <w:t xml:space="preserve">Urban </w:t>
            </w:r>
            <w:r w:rsidR="00B260DA" w:rsidRPr="00411634">
              <w:rPr>
                <w:bCs/>
                <w:sz w:val="24"/>
                <w:szCs w:val="24"/>
              </w:rPr>
              <w:t>Honolulu, HI MSA</w:t>
            </w:r>
          </w:p>
        </w:tc>
        <w:tc>
          <w:tcPr>
            <w:tcW w:w="1260" w:type="dxa"/>
            <w:vAlign w:val="center"/>
          </w:tcPr>
          <w:p w14:paraId="48C248ED" w14:textId="77777777" w:rsidR="00566D69" w:rsidRPr="00411634" w:rsidRDefault="00566D69" w:rsidP="00A644DB">
            <w:pPr>
              <w:keepNext/>
              <w:spacing w:line="480" w:lineRule="auto"/>
              <w:jc w:val="center"/>
              <w:rPr>
                <w:bCs/>
                <w:sz w:val="24"/>
                <w:szCs w:val="24"/>
              </w:rPr>
            </w:pPr>
            <w:r w:rsidRPr="00411634">
              <w:rPr>
                <w:bCs/>
                <w:sz w:val="24"/>
                <w:szCs w:val="24"/>
              </w:rPr>
              <w:t>201</w:t>
            </w:r>
            <w:r>
              <w:rPr>
                <w:bCs/>
                <w:sz w:val="24"/>
                <w:szCs w:val="24"/>
              </w:rPr>
              <w:t>8</w:t>
            </w:r>
          </w:p>
        </w:tc>
        <w:tc>
          <w:tcPr>
            <w:tcW w:w="3780" w:type="dxa"/>
            <w:vAlign w:val="center"/>
          </w:tcPr>
          <w:p w14:paraId="60748A48" w14:textId="77777777" w:rsidR="00566D69" w:rsidRPr="00411634" w:rsidRDefault="008C4CA1" w:rsidP="00A644DB">
            <w:pPr>
              <w:keepNext/>
              <w:jc w:val="center"/>
              <w:rPr>
                <w:bCs/>
                <w:sz w:val="24"/>
                <w:szCs w:val="24"/>
              </w:rPr>
            </w:pPr>
            <w:r>
              <w:rPr>
                <w:bCs/>
                <w:sz w:val="24"/>
                <w:szCs w:val="24"/>
              </w:rPr>
              <w:t xml:space="preserve">Kansas City, MO-KS </w:t>
            </w:r>
            <w:r w:rsidRPr="00411634">
              <w:rPr>
                <w:bCs/>
                <w:sz w:val="24"/>
                <w:szCs w:val="24"/>
              </w:rPr>
              <w:t>HUD Metro FMR Area</w:t>
            </w:r>
          </w:p>
        </w:tc>
        <w:tc>
          <w:tcPr>
            <w:tcW w:w="828" w:type="dxa"/>
            <w:vAlign w:val="center"/>
          </w:tcPr>
          <w:p w14:paraId="71E9D25B" w14:textId="77777777" w:rsidR="00566D69" w:rsidRPr="00411634" w:rsidRDefault="00566D69" w:rsidP="00A644DB">
            <w:pPr>
              <w:keepNext/>
              <w:spacing w:line="480" w:lineRule="auto"/>
              <w:jc w:val="center"/>
              <w:rPr>
                <w:bCs/>
                <w:sz w:val="24"/>
                <w:szCs w:val="24"/>
              </w:rPr>
            </w:pPr>
            <w:r>
              <w:rPr>
                <w:bCs/>
                <w:sz w:val="24"/>
                <w:szCs w:val="24"/>
              </w:rPr>
              <w:t>2018</w:t>
            </w:r>
          </w:p>
        </w:tc>
      </w:tr>
      <w:tr w:rsidR="008C4CA1" w:rsidRPr="00411634" w14:paraId="29051EE0" w14:textId="77777777" w:rsidTr="00A644DB">
        <w:trPr>
          <w:cantSplit/>
        </w:trPr>
        <w:tc>
          <w:tcPr>
            <w:tcW w:w="3708" w:type="dxa"/>
            <w:vAlign w:val="center"/>
          </w:tcPr>
          <w:p w14:paraId="25318520" w14:textId="77777777" w:rsidR="008C4CA1" w:rsidRPr="00411634" w:rsidRDefault="008C4CA1" w:rsidP="00A644DB">
            <w:pPr>
              <w:keepNext/>
              <w:jc w:val="center"/>
              <w:rPr>
                <w:bCs/>
                <w:sz w:val="24"/>
                <w:szCs w:val="24"/>
              </w:rPr>
            </w:pPr>
            <w:r>
              <w:rPr>
                <w:bCs/>
                <w:sz w:val="24"/>
                <w:szCs w:val="24"/>
              </w:rPr>
              <w:t>Milwaukee-Waukesha-West Allis, WI MSA</w:t>
            </w:r>
          </w:p>
        </w:tc>
        <w:tc>
          <w:tcPr>
            <w:tcW w:w="1260" w:type="dxa"/>
            <w:vAlign w:val="center"/>
          </w:tcPr>
          <w:p w14:paraId="77CCE2E8" w14:textId="77777777" w:rsidR="008C4CA1" w:rsidRPr="00411634" w:rsidRDefault="008C4CA1" w:rsidP="00A644DB">
            <w:pPr>
              <w:keepNext/>
              <w:spacing w:line="480" w:lineRule="auto"/>
              <w:jc w:val="center"/>
              <w:rPr>
                <w:bCs/>
                <w:sz w:val="24"/>
                <w:szCs w:val="24"/>
              </w:rPr>
            </w:pPr>
            <w:r>
              <w:rPr>
                <w:bCs/>
                <w:sz w:val="24"/>
                <w:szCs w:val="24"/>
              </w:rPr>
              <w:t>2018</w:t>
            </w:r>
          </w:p>
        </w:tc>
        <w:tc>
          <w:tcPr>
            <w:tcW w:w="3780" w:type="dxa"/>
            <w:vAlign w:val="center"/>
          </w:tcPr>
          <w:p w14:paraId="0A29C6A9" w14:textId="77777777" w:rsidR="008C4CA1" w:rsidRPr="00411634" w:rsidRDefault="008C4CA1" w:rsidP="00A644DB">
            <w:pPr>
              <w:keepNext/>
              <w:jc w:val="center"/>
              <w:rPr>
                <w:bCs/>
                <w:sz w:val="24"/>
                <w:szCs w:val="24"/>
              </w:rPr>
            </w:pPr>
            <w:r>
              <w:rPr>
                <w:bCs/>
                <w:sz w:val="24"/>
                <w:szCs w:val="24"/>
              </w:rPr>
              <w:t xml:space="preserve">Philadelphia-Camden-Wilmington, PA-NJ-DE-MD </w:t>
            </w:r>
          </w:p>
        </w:tc>
        <w:tc>
          <w:tcPr>
            <w:tcW w:w="828" w:type="dxa"/>
            <w:vAlign w:val="center"/>
          </w:tcPr>
          <w:p w14:paraId="7FB6F5EA" w14:textId="77777777" w:rsidR="008C4CA1" w:rsidRPr="00411634" w:rsidRDefault="008C4CA1" w:rsidP="00A644DB">
            <w:pPr>
              <w:keepNext/>
              <w:spacing w:line="480" w:lineRule="auto"/>
              <w:jc w:val="center"/>
              <w:rPr>
                <w:bCs/>
                <w:sz w:val="24"/>
                <w:szCs w:val="24"/>
              </w:rPr>
            </w:pPr>
            <w:r>
              <w:rPr>
                <w:bCs/>
                <w:sz w:val="24"/>
                <w:szCs w:val="24"/>
              </w:rPr>
              <w:t>2019</w:t>
            </w:r>
          </w:p>
        </w:tc>
      </w:tr>
      <w:tr w:rsidR="008C4CA1" w:rsidRPr="00411634" w14:paraId="72A3A42F" w14:textId="77777777" w:rsidTr="00A644DB">
        <w:trPr>
          <w:cantSplit/>
        </w:trPr>
        <w:tc>
          <w:tcPr>
            <w:tcW w:w="3708" w:type="dxa"/>
            <w:vAlign w:val="center"/>
          </w:tcPr>
          <w:p w14:paraId="447E3D6F" w14:textId="77777777" w:rsidR="008C4CA1" w:rsidRDefault="008C4CA1" w:rsidP="00A644DB">
            <w:pPr>
              <w:keepNext/>
              <w:jc w:val="center"/>
              <w:rPr>
                <w:bCs/>
                <w:sz w:val="24"/>
                <w:szCs w:val="24"/>
              </w:rPr>
            </w:pPr>
            <w:r w:rsidRPr="00411634">
              <w:rPr>
                <w:bCs/>
                <w:sz w:val="24"/>
                <w:szCs w:val="24"/>
              </w:rPr>
              <w:t>Riverside-San Bernardino-Ontario, CA MSA</w:t>
            </w:r>
          </w:p>
        </w:tc>
        <w:tc>
          <w:tcPr>
            <w:tcW w:w="1260" w:type="dxa"/>
            <w:vAlign w:val="center"/>
          </w:tcPr>
          <w:p w14:paraId="3A079ECC" w14:textId="77777777" w:rsidR="008C4CA1" w:rsidRDefault="008C4CA1" w:rsidP="00A644DB">
            <w:pPr>
              <w:keepNext/>
              <w:spacing w:line="480" w:lineRule="auto"/>
              <w:jc w:val="center"/>
              <w:rPr>
                <w:bCs/>
                <w:sz w:val="24"/>
                <w:szCs w:val="24"/>
              </w:rPr>
            </w:pPr>
            <w:r>
              <w:rPr>
                <w:bCs/>
                <w:sz w:val="24"/>
                <w:szCs w:val="24"/>
              </w:rPr>
              <w:t>2018</w:t>
            </w:r>
          </w:p>
        </w:tc>
        <w:tc>
          <w:tcPr>
            <w:tcW w:w="3780" w:type="dxa"/>
            <w:vAlign w:val="center"/>
          </w:tcPr>
          <w:p w14:paraId="5163B8EC" w14:textId="77777777" w:rsidR="008C4CA1" w:rsidRDefault="008C4CA1" w:rsidP="00A644DB">
            <w:pPr>
              <w:keepNext/>
              <w:jc w:val="center"/>
              <w:rPr>
                <w:bCs/>
                <w:sz w:val="24"/>
                <w:szCs w:val="24"/>
              </w:rPr>
            </w:pPr>
            <w:r>
              <w:rPr>
                <w:bCs/>
                <w:sz w:val="24"/>
                <w:szCs w:val="24"/>
              </w:rPr>
              <w:t>San Diego-Carlsbad-San Marcos, CA MSA</w:t>
            </w:r>
          </w:p>
        </w:tc>
        <w:tc>
          <w:tcPr>
            <w:tcW w:w="828" w:type="dxa"/>
            <w:vAlign w:val="center"/>
          </w:tcPr>
          <w:p w14:paraId="79BA1424" w14:textId="77777777" w:rsidR="008C4CA1" w:rsidRPr="00411634" w:rsidRDefault="008C4CA1" w:rsidP="00A644DB">
            <w:pPr>
              <w:keepNext/>
              <w:spacing w:line="480" w:lineRule="auto"/>
              <w:jc w:val="center"/>
              <w:rPr>
                <w:bCs/>
                <w:sz w:val="24"/>
                <w:szCs w:val="24"/>
              </w:rPr>
            </w:pPr>
            <w:r>
              <w:rPr>
                <w:bCs/>
                <w:sz w:val="24"/>
                <w:szCs w:val="24"/>
              </w:rPr>
              <w:t>2020</w:t>
            </w:r>
          </w:p>
        </w:tc>
      </w:tr>
      <w:tr w:rsidR="008C4CA1" w:rsidRPr="00411634" w14:paraId="54E3EE98" w14:textId="77777777" w:rsidTr="00A644DB">
        <w:trPr>
          <w:cantSplit/>
        </w:trPr>
        <w:tc>
          <w:tcPr>
            <w:tcW w:w="3708" w:type="dxa"/>
            <w:vAlign w:val="center"/>
          </w:tcPr>
          <w:p w14:paraId="0ADE89B3" w14:textId="77777777" w:rsidR="008C4CA1" w:rsidRPr="00411634" w:rsidRDefault="008C4CA1" w:rsidP="00A644DB">
            <w:pPr>
              <w:keepNext/>
              <w:jc w:val="center"/>
              <w:rPr>
                <w:bCs/>
                <w:sz w:val="24"/>
                <w:szCs w:val="24"/>
              </w:rPr>
            </w:pPr>
            <w:r>
              <w:rPr>
                <w:bCs/>
                <w:sz w:val="24"/>
                <w:szCs w:val="24"/>
              </w:rPr>
              <w:t>Spokane, WA HUD Metro FMR Area</w:t>
            </w:r>
          </w:p>
        </w:tc>
        <w:tc>
          <w:tcPr>
            <w:tcW w:w="1260" w:type="dxa"/>
            <w:vAlign w:val="center"/>
          </w:tcPr>
          <w:p w14:paraId="16555DCA" w14:textId="77777777" w:rsidR="008C4CA1" w:rsidRPr="00411634" w:rsidRDefault="008C4CA1" w:rsidP="00A644DB">
            <w:pPr>
              <w:keepNext/>
              <w:spacing w:line="480" w:lineRule="auto"/>
              <w:jc w:val="center"/>
              <w:rPr>
                <w:bCs/>
                <w:sz w:val="24"/>
                <w:szCs w:val="24"/>
              </w:rPr>
            </w:pPr>
            <w:r>
              <w:rPr>
                <w:bCs/>
                <w:sz w:val="24"/>
                <w:szCs w:val="24"/>
              </w:rPr>
              <w:t>2020</w:t>
            </w:r>
          </w:p>
        </w:tc>
        <w:tc>
          <w:tcPr>
            <w:tcW w:w="3780" w:type="dxa"/>
            <w:vAlign w:val="center"/>
          </w:tcPr>
          <w:p w14:paraId="63FBC5FA" w14:textId="77777777" w:rsidR="008C4CA1" w:rsidRPr="00411634" w:rsidRDefault="008C4CA1" w:rsidP="00A644DB">
            <w:pPr>
              <w:keepNext/>
              <w:jc w:val="center"/>
              <w:rPr>
                <w:bCs/>
                <w:sz w:val="24"/>
                <w:szCs w:val="24"/>
              </w:rPr>
            </w:pPr>
            <w:r>
              <w:rPr>
                <w:bCs/>
                <w:sz w:val="24"/>
                <w:szCs w:val="24"/>
              </w:rPr>
              <w:t xml:space="preserve">Tacoma, WA </w:t>
            </w:r>
            <w:r w:rsidRPr="00411634">
              <w:rPr>
                <w:bCs/>
                <w:sz w:val="24"/>
                <w:szCs w:val="24"/>
              </w:rPr>
              <w:t>HUD Metro FMR Area</w:t>
            </w:r>
          </w:p>
        </w:tc>
        <w:tc>
          <w:tcPr>
            <w:tcW w:w="828" w:type="dxa"/>
            <w:vAlign w:val="center"/>
          </w:tcPr>
          <w:p w14:paraId="4CE6FF7B" w14:textId="77777777" w:rsidR="008C4CA1" w:rsidRPr="00411634" w:rsidRDefault="008C4CA1" w:rsidP="00A644DB">
            <w:pPr>
              <w:keepNext/>
              <w:spacing w:line="480" w:lineRule="auto"/>
              <w:jc w:val="center"/>
              <w:rPr>
                <w:bCs/>
                <w:sz w:val="24"/>
                <w:szCs w:val="24"/>
              </w:rPr>
            </w:pPr>
            <w:r w:rsidRPr="00411634">
              <w:rPr>
                <w:bCs/>
                <w:sz w:val="24"/>
                <w:szCs w:val="24"/>
              </w:rPr>
              <w:t>201</w:t>
            </w:r>
            <w:r>
              <w:rPr>
                <w:bCs/>
                <w:sz w:val="24"/>
                <w:szCs w:val="24"/>
              </w:rPr>
              <w:t>8</w:t>
            </w:r>
          </w:p>
        </w:tc>
      </w:tr>
      <w:tr w:rsidR="008C4CA1" w:rsidRPr="00411634" w14:paraId="08C81F3A" w14:textId="77777777" w:rsidTr="00A644DB">
        <w:trPr>
          <w:cantSplit/>
        </w:trPr>
        <w:tc>
          <w:tcPr>
            <w:tcW w:w="3708" w:type="dxa"/>
            <w:vAlign w:val="center"/>
          </w:tcPr>
          <w:p w14:paraId="4745200D" w14:textId="77777777" w:rsidR="008C4CA1" w:rsidRPr="00411634" w:rsidRDefault="008C4CA1" w:rsidP="00A644DB">
            <w:pPr>
              <w:keepNext/>
              <w:jc w:val="center"/>
              <w:rPr>
                <w:bCs/>
                <w:sz w:val="24"/>
                <w:szCs w:val="24"/>
              </w:rPr>
            </w:pPr>
            <w:r>
              <w:rPr>
                <w:bCs/>
                <w:sz w:val="24"/>
                <w:szCs w:val="24"/>
              </w:rPr>
              <w:t>Virginia Beach-Norfolk-Newport News, VA-NC MSA</w:t>
            </w:r>
          </w:p>
        </w:tc>
        <w:tc>
          <w:tcPr>
            <w:tcW w:w="1260" w:type="dxa"/>
            <w:vAlign w:val="center"/>
          </w:tcPr>
          <w:p w14:paraId="41EB5C9A" w14:textId="77777777" w:rsidR="008C4CA1" w:rsidRPr="00411634" w:rsidRDefault="008C4CA1" w:rsidP="00A644DB">
            <w:pPr>
              <w:keepNext/>
              <w:spacing w:line="480" w:lineRule="auto"/>
              <w:jc w:val="center"/>
              <w:rPr>
                <w:bCs/>
                <w:sz w:val="24"/>
                <w:szCs w:val="24"/>
              </w:rPr>
            </w:pPr>
            <w:r>
              <w:rPr>
                <w:bCs/>
                <w:sz w:val="24"/>
                <w:szCs w:val="24"/>
              </w:rPr>
              <w:t>2018</w:t>
            </w:r>
          </w:p>
        </w:tc>
        <w:tc>
          <w:tcPr>
            <w:tcW w:w="3780" w:type="dxa"/>
            <w:vAlign w:val="center"/>
          </w:tcPr>
          <w:p w14:paraId="7D4C5D87" w14:textId="77777777" w:rsidR="008C4CA1" w:rsidRPr="00411634" w:rsidRDefault="008C4CA1" w:rsidP="00A644DB">
            <w:pPr>
              <w:keepNext/>
              <w:jc w:val="center"/>
              <w:rPr>
                <w:bCs/>
                <w:sz w:val="24"/>
                <w:szCs w:val="24"/>
              </w:rPr>
            </w:pPr>
            <w:r>
              <w:rPr>
                <w:bCs/>
                <w:sz w:val="24"/>
                <w:szCs w:val="24"/>
              </w:rPr>
              <w:t>Washington, DC-VA-MD HUD Metro FMR Area</w:t>
            </w:r>
          </w:p>
        </w:tc>
        <w:tc>
          <w:tcPr>
            <w:tcW w:w="828" w:type="dxa"/>
            <w:vAlign w:val="center"/>
          </w:tcPr>
          <w:p w14:paraId="75ACFF39" w14:textId="77777777" w:rsidR="008C4CA1" w:rsidRPr="00411634" w:rsidRDefault="008C4CA1" w:rsidP="00A644DB">
            <w:pPr>
              <w:keepNext/>
              <w:spacing w:line="480" w:lineRule="auto"/>
              <w:jc w:val="center"/>
              <w:rPr>
                <w:bCs/>
                <w:sz w:val="24"/>
                <w:szCs w:val="24"/>
              </w:rPr>
            </w:pPr>
            <w:r>
              <w:rPr>
                <w:bCs/>
                <w:sz w:val="24"/>
                <w:szCs w:val="24"/>
              </w:rPr>
              <w:t>2019</w:t>
            </w:r>
          </w:p>
        </w:tc>
      </w:tr>
      <w:tr w:rsidR="008C4CA1" w:rsidRPr="00411634" w14:paraId="78411696" w14:textId="77777777" w:rsidTr="00A644DB">
        <w:trPr>
          <w:cantSplit/>
        </w:trPr>
        <w:tc>
          <w:tcPr>
            <w:tcW w:w="3708" w:type="dxa"/>
            <w:vAlign w:val="center"/>
          </w:tcPr>
          <w:p w14:paraId="0062AEBE" w14:textId="77777777" w:rsidR="008C4CA1" w:rsidRPr="00411634" w:rsidRDefault="008C4CA1" w:rsidP="00A644DB">
            <w:pPr>
              <w:keepNext/>
              <w:jc w:val="center"/>
              <w:rPr>
                <w:bCs/>
                <w:sz w:val="24"/>
                <w:szCs w:val="24"/>
              </w:rPr>
            </w:pPr>
            <w:r w:rsidRPr="00411634">
              <w:rPr>
                <w:bCs/>
                <w:sz w:val="24"/>
                <w:szCs w:val="24"/>
              </w:rPr>
              <w:t>West Palm Beach-Boca Raton, FL HUD Metro FMR Area</w:t>
            </w:r>
          </w:p>
        </w:tc>
        <w:tc>
          <w:tcPr>
            <w:tcW w:w="1260" w:type="dxa"/>
            <w:vAlign w:val="center"/>
          </w:tcPr>
          <w:p w14:paraId="64D66B1D" w14:textId="77777777" w:rsidR="008C4CA1" w:rsidRPr="00411634" w:rsidRDefault="008C4CA1" w:rsidP="00A644DB">
            <w:pPr>
              <w:keepNext/>
              <w:spacing w:line="480" w:lineRule="auto"/>
              <w:jc w:val="center"/>
              <w:rPr>
                <w:bCs/>
                <w:sz w:val="24"/>
                <w:szCs w:val="24"/>
              </w:rPr>
            </w:pPr>
            <w:r w:rsidRPr="00411634">
              <w:rPr>
                <w:bCs/>
                <w:sz w:val="24"/>
                <w:szCs w:val="24"/>
              </w:rPr>
              <w:t>201</w:t>
            </w:r>
            <w:r>
              <w:rPr>
                <w:bCs/>
                <w:sz w:val="24"/>
                <w:szCs w:val="24"/>
              </w:rPr>
              <w:t>9</w:t>
            </w:r>
          </w:p>
        </w:tc>
        <w:tc>
          <w:tcPr>
            <w:tcW w:w="3780" w:type="dxa"/>
            <w:vAlign w:val="center"/>
          </w:tcPr>
          <w:p w14:paraId="10D82B4E" w14:textId="77777777" w:rsidR="008C4CA1" w:rsidRPr="00411634" w:rsidRDefault="008C4CA1" w:rsidP="00A644DB">
            <w:pPr>
              <w:keepNext/>
              <w:jc w:val="center"/>
              <w:rPr>
                <w:bCs/>
                <w:sz w:val="24"/>
                <w:szCs w:val="24"/>
              </w:rPr>
            </w:pPr>
          </w:p>
        </w:tc>
        <w:tc>
          <w:tcPr>
            <w:tcW w:w="828" w:type="dxa"/>
            <w:vAlign w:val="center"/>
          </w:tcPr>
          <w:p w14:paraId="50020330" w14:textId="77777777" w:rsidR="008C4CA1" w:rsidRPr="00411634" w:rsidRDefault="008C4CA1" w:rsidP="00A644DB">
            <w:pPr>
              <w:keepNext/>
              <w:spacing w:line="480" w:lineRule="auto"/>
              <w:jc w:val="center"/>
              <w:rPr>
                <w:bCs/>
                <w:sz w:val="24"/>
                <w:szCs w:val="24"/>
              </w:rPr>
            </w:pPr>
          </w:p>
        </w:tc>
      </w:tr>
    </w:tbl>
    <w:p w14:paraId="740C63A3" w14:textId="77777777" w:rsidR="00F7042D" w:rsidRDefault="00F7042D" w:rsidP="00F7042D">
      <w:pPr>
        <w:spacing w:line="480" w:lineRule="auto"/>
        <w:rPr>
          <w:bCs/>
          <w:sz w:val="24"/>
          <w:szCs w:val="24"/>
        </w:rPr>
      </w:pPr>
    </w:p>
    <w:p w14:paraId="1A575AD4" w14:textId="485657F2" w:rsidR="00412543" w:rsidRPr="00FB192C" w:rsidRDefault="00412543" w:rsidP="00A644DB">
      <w:pPr>
        <w:suppressAutoHyphens/>
        <w:spacing w:line="480" w:lineRule="auto"/>
        <w:ind w:firstLine="720"/>
        <w:rPr>
          <w:color w:val="000000"/>
          <w:sz w:val="24"/>
          <w:szCs w:val="24"/>
        </w:rPr>
      </w:pPr>
      <w:r w:rsidRPr="00FB192C">
        <w:rPr>
          <w:color w:val="000000"/>
          <w:sz w:val="24"/>
          <w:szCs w:val="24"/>
        </w:rPr>
        <w:t xml:space="preserve">HUD published a </w:t>
      </w:r>
      <w:r w:rsidR="000F0025" w:rsidRPr="003733E6">
        <w:rPr>
          <w:color w:val="000000"/>
          <w:sz w:val="24"/>
          <w:szCs w:val="24"/>
        </w:rPr>
        <w:t>proposed rule</w:t>
      </w:r>
      <w:r w:rsidRPr="003733E6">
        <w:rPr>
          <w:color w:val="000000"/>
          <w:sz w:val="24"/>
          <w:szCs w:val="24"/>
        </w:rPr>
        <w:t xml:space="preserve"> titled</w:t>
      </w:r>
      <w:r w:rsidR="000F0025" w:rsidRPr="008210BF">
        <w:rPr>
          <w:color w:val="000000"/>
          <w:sz w:val="24"/>
          <w:szCs w:val="24"/>
        </w:rPr>
        <w:t>,</w:t>
      </w:r>
      <w:r w:rsidRPr="00090CA7">
        <w:rPr>
          <w:color w:val="000000"/>
          <w:sz w:val="24"/>
          <w:szCs w:val="24"/>
        </w:rPr>
        <w:t xml:space="preserve"> “Establishing a More Effective Fair Market Rent System; Using Small </w:t>
      </w:r>
      <w:r w:rsidRPr="00FB192C">
        <w:rPr>
          <w:color w:val="000000"/>
          <w:sz w:val="24"/>
          <w:szCs w:val="24"/>
        </w:rPr>
        <w:t>Area Fair Market Rents in Housing Choice Voucher Program Instead of the Current 50th Percentile FMRs” on June 16, 2016 (81 FR 39218)</w:t>
      </w:r>
      <w:r w:rsidR="000F0025" w:rsidRPr="00FB192C">
        <w:rPr>
          <w:color w:val="000000"/>
          <w:sz w:val="24"/>
          <w:szCs w:val="24"/>
        </w:rPr>
        <w:t xml:space="preserve"> that </w:t>
      </w:r>
      <w:r w:rsidRPr="00FB192C">
        <w:rPr>
          <w:color w:val="000000"/>
          <w:sz w:val="24"/>
          <w:szCs w:val="24"/>
        </w:rPr>
        <w:t xml:space="preserve">proposes to </w:t>
      </w:r>
      <w:r w:rsidR="001F2D51">
        <w:rPr>
          <w:color w:val="000000"/>
          <w:sz w:val="24"/>
          <w:szCs w:val="24"/>
        </w:rPr>
        <w:t>revise</w:t>
      </w:r>
      <w:r w:rsidRPr="00FB192C">
        <w:rPr>
          <w:color w:val="000000"/>
          <w:sz w:val="24"/>
          <w:szCs w:val="24"/>
        </w:rPr>
        <w:t xml:space="preserve"> the 50th percentile FMR regulation and replace it with a Small Area FMR based regulation</w:t>
      </w:r>
      <w:r w:rsidR="00F5493A" w:rsidRPr="00FB192C">
        <w:rPr>
          <w:color w:val="000000"/>
          <w:sz w:val="24"/>
          <w:szCs w:val="24"/>
        </w:rPr>
        <w:t xml:space="preserve"> for certain areas</w:t>
      </w:r>
      <w:r w:rsidRPr="00FB192C">
        <w:rPr>
          <w:color w:val="000000"/>
          <w:sz w:val="24"/>
          <w:szCs w:val="24"/>
        </w:rPr>
        <w:t xml:space="preserve">.  </w:t>
      </w:r>
    </w:p>
    <w:p w14:paraId="24443F2C" w14:textId="3378B4C8" w:rsidR="00412543" w:rsidRPr="00FB192C" w:rsidRDefault="00F5493A" w:rsidP="00A644DB">
      <w:pPr>
        <w:suppressAutoHyphens/>
        <w:spacing w:line="480" w:lineRule="auto"/>
        <w:ind w:firstLine="720"/>
        <w:rPr>
          <w:color w:val="000000"/>
          <w:sz w:val="24"/>
          <w:szCs w:val="24"/>
        </w:rPr>
      </w:pPr>
      <w:r w:rsidRPr="00FB192C">
        <w:rPr>
          <w:color w:val="000000"/>
          <w:sz w:val="24"/>
          <w:szCs w:val="24"/>
        </w:rPr>
        <w:t xml:space="preserve">Two of these proposed Small Area FMR areas </w:t>
      </w:r>
      <w:r w:rsidR="006856B1">
        <w:rPr>
          <w:color w:val="000000"/>
          <w:sz w:val="24"/>
          <w:szCs w:val="24"/>
        </w:rPr>
        <w:t xml:space="preserve">will start the three year </w:t>
      </w:r>
      <w:r w:rsidRPr="00FB192C">
        <w:rPr>
          <w:color w:val="000000"/>
          <w:sz w:val="24"/>
          <w:szCs w:val="24"/>
        </w:rPr>
        <w:t xml:space="preserve">50th percentile </w:t>
      </w:r>
      <w:r w:rsidR="006856B1">
        <w:rPr>
          <w:color w:val="000000"/>
          <w:sz w:val="24"/>
          <w:szCs w:val="24"/>
        </w:rPr>
        <w:t>FMR period in FY 2017</w:t>
      </w:r>
      <w:r w:rsidRPr="00FB192C">
        <w:rPr>
          <w:color w:val="000000"/>
          <w:sz w:val="24"/>
          <w:szCs w:val="24"/>
        </w:rPr>
        <w:t xml:space="preserve"> (Bergen-Passaic, NJ and San Diego-Carlsbad-San Marcos, CA)</w:t>
      </w:r>
      <w:r w:rsidR="004F6921">
        <w:rPr>
          <w:color w:val="000000"/>
          <w:sz w:val="24"/>
          <w:szCs w:val="24"/>
        </w:rPr>
        <w:t xml:space="preserve"> while the third area to begin use of 50</w:t>
      </w:r>
      <w:r w:rsidR="004F6921" w:rsidRPr="004F6921">
        <w:rPr>
          <w:color w:val="000000"/>
          <w:sz w:val="24"/>
          <w:szCs w:val="24"/>
        </w:rPr>
        <w:t>th</w:t>
      </w:r>
      <w:r w:rsidR="004F6921">
        <w:rPr>
          <w:color w:val="000000"/>
          <w:sz w:val="24"/>
          <w:szCs w:val="24"/>
        </w:rPr>
        <w:t xml:space="preserve"> percentile FMRs in FY 2017 (Spokane, WA) is not currently proposed to be a Small Area FMR Area</w:t>
      </w:r>
      <w:r w:rsidRPr="00FB192C">
        <w:rPr>
          <w:color w:val="000000"/>
          <w:sz w:val="24"/>
          <w:szCs w:val="24"/>
        </w:rPr>
        <w:t xml:space="preserve">. </w:t>
      </w:r>
      <w:r w:rsidR="001F2D51">
        <w:rPr>
          <w:color w:val="000000"/>
          <w:sz w:val="24"/>
          <w:szCs w:val="24"/>
        </w:rPr>
        <w:t xml:space="preserve"> </w:t>
      </w:r>
      <w:r w:rsidR="009A01BC" w:rsidRPr="00FB192C">
        <w:rPr>
          <w:color w:val="000000"/>
          <w:sz w:val="24"/>
          <w:szCs w:val="24"/>
        </w:rPr>
        <w:t>HUD is specifically seeking comment from the</w:t>
      </w:r>
      <w:r w:rsidR="004F6921">
        <w:rPr>
          <w:color w:val="000000"/>
          <w:sz w:val="24"/>
          <w:szCs w:val="24"/>
        </w:rPr>
        <w:t>se</w:t>
      </w:r>
      <w:r w:rsidR="009A01BC" w:rsidRPr="00FB192C">
        <w:rPr>
          <w:color w:val="000000"/>
          <w:sz w:val="24"/>
          <w:szCs w:val="24"/>
        </w:rPr>
        <w:t xml:space="preserve"> three new 50th percentile areas as to whether being elevated to a 50th percentile area in the FY 2017 FMRs </w:t>
      </w:r>
      <w:r w:rsidR="000F0025" w:rsidRPr="00FB192C">
        <w:rPr>
          <w:color w:val="000000"/>
          <w:sz w:val="24"/>
          <w:szCs w:val="24"/>
        </w:rPr>
        <w:t>would create</w:t>
      </w:r>
      <w:r w:rsidR="009A01BC" w:rsidRPr="00FB192C">
        <w:rPr>
          <w:color w:val="000000"/>
          <w:sz w:val="24"/>
          <w:szCs w:val="24"/>
        </w:rPr>
        <w:t xml:space="preserve"> operational challenges </w:t>
      </w:r>
      <w:r w:rsidR="00B84A15" w:rsidRPr="00FB192C">
        <w:rPr>
          <w:color w:val="000000"/>
          <w:sz w:val="24"/>
          <w:szCs w:val="24"/>
        </w:rPr>
        <w:t xml:space="preserve">under </w:t>
      </w:r>
      <w:r w:rsidR="000F0025" w:rsidRPr="00FB192C">
        <w:rPr>
          <w:color w:val="000000"/>
          <w:sz w:val="24"/>
          <w:szCs w:val="24"/>
        </w:rPr>
        <w:t>HUD</w:t>
      </w:r>
      <w:r w:rsidR="00B84A15" w:rsidRPr="00FB192C">
        <w:rPr>
          <w:color w:val="000000"/>
          <w:sz w:val="24"/>
          <w:szCs w:val="24"/>
        </w:rPr>
        <w:t>’s</w:t>
      </w:r>
      <w:r w:rsidR="000F0025" w:rsidRPr="00FB192C">
        <w:rPr>
          <w:color w:val="000000"/>
          <w:sz w:val="24"/>
          <w:szCs w:val="24"/>
        </w:rPr>
        <w:t xml:space="preserve"> </w:t>
      </w:r>
      <w:r w:rsidR="00B84A15" w:rsidRPr="00FB192C">
        <w:rPr>
          <w:color w:val="000000"/>
          <w:sz w:val="24"/>
          <w:szCs w:val="24"/>
        </w:rPr>
        <w:t>p</w:t>
      </w:r>
      <w:r w:rsidR="009A01BC" w:rsidRPr="00FB192C">
        <w:rPr>
          <w:color w:val="000000"/>
          <w:sz w:val="24"/>
          <w:szCs w:val="24"/>
        </w:rPr>
        <w:t xml:space="preserve">roposed Small Area FMR </w:t>
      </w:r>
      <w:r w:rsidR="00092753" w:rsidRPr="00FB192C">
        <w:rPr>
          <w:color w:val="000000"/>
          <w:sz w:val="24"/>
          <w:szCs w:val="24"/>
        </w:rPr>
        <w:t>rule</w:t>
      </w:r>
      <w:r w:rsidR="009A01BC" w:rsidRPr="00FB192C">
        <w:rPr>
          <w:color w:val="000000"/>
          <w:sz w:val="24"/>
          <w:szCs w:val="24"/>
        </w:rPr>
        <w:t xml:space="preserve">.  </w:t>
      </w:r>
      <w:r w:rsidR="00B84A15" w:rsidRPr="00FB192C">
        <w:rPr>
          <w:color w:val="000000"/>
          <w:sz w:val="24"/>
          <w:szCs w:val="24"/>
        </w:rPr>
        <w:t xml:space="preserve">HUD </w:t>
      </w:r>
      <w:r w:rsidR="00B84A15" w:rsidRPr="00FB192C">
        <w:rPr>
          <w:color w:val="000000"/>
          <w:sz w:val="24"/>
          <w:szCs w:val="24"/>
        </w:rPr>
        <w:lastRenderedPageBreak/>
        <w:t>also request comment</w:t>
      </w:r>
      <w:r w:rsidRPr="00FB192C">
        <w:rPr>
          <w:color w:val="000000"/>
          <w:sz w:val="24"/>
          <w:szCs w:val="24"/>
        </w:rPr>
        <w:t>s</w:t>
      </w:r>
      <w:r w:rsidR="00B84A15" w:rsidRPr="00FB192C">
        <w:rPr>
          <w:color w:val="000000"/>
          <w:sz w:val="24"/>
          <w:szCs w:val="24"/>
        </w:rPr>
        <w:t xml:space="preserve"> on whether </w:t>
      </w:r>
      <w:r w:rsidR="009A01BC" w:rsidRPr="00FB192C">
        <w:rPr>
          <w:color w:val="000000"/>
          <w:sz w:val="24"/>
          <w:szCs w:val="24"/>
        </w:rPr>
        <w:t xml:space="preserve">the PHAs within these </w:t>
      </w:r>
      <w:r w:rsidR="00B84A15" w:rsidRPr="00FB192C">
        <w:rPr>
          <w:color w:val="000000"/>
          <w:sz w:val="24"/>
          <w:szCs w:val="24"/>
        </w:rPr>
        <w:t xml:space="preserve">50th percentile </w:t>
      </w:r>
      <w:r w:rsidR="009A01BC" w:rsidRPr="00CC4D99">
        <w:rPr>
          <w:color w:val="000000"/>
          <w:sz w:val="24"/>
          <w:szCs w:val="24"/>
        </w:rPr>
        <w:t xml:space="preserve">areas </w:t>
      </w:r>
      <w:r w:rsidR="00B84A15" w:rsidRPr="008210BF">
        <w:rPr>
          <w:color w:val="000000"/>
          <w:sz w:val="24"/>
          <w:szCs w:val="24"/>
        </w:rPr>
        <w:t xml:space="preserve">would consider </w:t>
      </w:r>
      <w:r w:rsidR="009A01BC" w:rsidRPr="008210BF">
        <w:rPr>
          <w:color w:val="000000"/>
          <w:sz w:val="24"/>
          <w:szCs w:val="24"/>
        </w:rPr>
        <w:t>request</w:t>
      </w:r>
      <w:r w:rsidR="00B84A15" w:rsidRPr="008210BF">
        <w:rPr>
          <w:color w:val="000000"/>
          <w:sz w:val="24"/>
          <w:szCs w:val="24"/>
        </w:rPr>
        <w:t>ing</w:t>
      </w:r>
      <w:r w:rsidR="009A01BC" w:rsidRPr="00090CA7">
        <w:rPr>
          <w:color w:val="000000"/>
          <w:sz w:val="24"/>
          <w:szCs w:val="24"/>
        </w:rPr>
        <w:t xml:space="preserve"> </w:t>
      </w:r>
      <w:r w:rsidR="009057BA" w:rsidRPr="00090CA7">
        <w:rPr>
          <w:color w:val="000000"/>
          <w:sz w:val="24"/>
          <w:szCs w:val="24"/>
        </w:rPr>
        <w:t xml:space="preserve">a waiver for </w:t>
      </w:r>
      <w:r w:rsidR="009A01BC" w:rsidRPr="00090CA7">
        <w:rPr>
          <w:color w:val="000000"/>
          <w:sz w:val="24"/>
          <w:szCs w:val="24"/>
        </w:rPr>
        <w:t>exemption from 50</w:t>
      </w:r>
      <w:r w:rsidR="009A01BC" w:rsidRPr="009616F0">
        <w:rPr>
          <w:color w:val="000000"/>
          <w:sz w:val="24"/>
          <w:szCs w:val="24"/>
        </w:rPr>
        <w:t>th</w:t>
      </w:r>
      <w:r w:rsidR="009A01BC" w:rsidRPr="00FB192C">
        <w:rPr>
          <w:color w:val="000000"/>
          <w:sz w:val="24"/>
          <w:szCs w:val="24"/>
        </w:rPr>
        <w:t xml:space="preserve"> percentile status in FY 2017 </w:t>
      </w:r>
      <w:r w:rsidR="00B84A15" w:rsidRPr="00FB192C">
        <w:rPr>
          <w:color w:val="000000"/>
          <w:sz w:val="24"/>
          <w:szCs w:val="24"/>
        </w:rPr>
        <w:t xml:space="preserve">as a way to address these challenges.  </w:t>
      </w:r>
    </w:p>
    <w:p w14:paraId="30A519A1" w14:textId="77777777" w:rsidR="00D44A86" w:rsidRPr="00411634" w:rsidRDefault="00D44A86" w:rsidP="00AE4F0B">
      <w:pPr>
        <w:pStyle w:val="Heading7"/>
        <w:numPr>
          <w:ilvl w:val="0"/>
          <w:numId w:val="0"/>
        </w:numPr>
        <w:ind w:left="720" w:hanging="720"/>
      </w:pPr>
      <w:r w:rsidRPr="00411634">
        <w:rPr>
          <w:b/>
          <w:bCs/>
        </w:rPr>
        <w:t>III. FMR Methodology</w:t>
      </w:r>
    </w:p>
    <w:p w14:paraId="48D4F806" w14:textId="7A72A05A" w:rsidR="003C48C7" w:rsidRPr="00411634" w:rsidRDefault="003C48C7" w:rsidP="00AE4F0B">
      <w:pPr>
        <w:spacing w:line="480" w:lineRule="auto"/>
        <w:ind w:firstLine="720"/>
        <w:rPr>
          <w:sz w:val="24"/>
          <w:szCs w:val="24"/>
        </w:rPr>
      </w:pPr>
      <w:r w:rsidRPr="00411634">
        <w:rPr>
          <w:sz w:val="24"/>
          <w:szCs w:val="24"/>
        </w:rPr>
        <w:t xml:space="preserve">This section provides a brief overview of how </w:t>
      </w:r>
      <w:r w:rsidR="00F00352">
        <w:rPr>
          <w:sz w:val="24"/>
          <w:szCs w:val="24"/>
        </w:rPr>
        <w:t xml:space="preserve">HUD computes </w:t>
      </w:r>
      <w:r w:rsidRPr="00411634">
        <w:rPr>
          <w:sz w:val="24"/>
          <w:szCs w:val="24"/>
        </w:rPr>
        <w:t xml:space="preserve">the </w:t>
      </w:r>
      <w:r w:rsidR="006964B5" w:rsidRPr="00411634">
        <w:rPr>
          <w:sz w:val="24"/>
          <w:szCs w:val="24"/>
        </w:rPr>
        <w:t>FY</w:t>
      </w:r>
      <w:r w:rsidR="008962D6" w:rsidRPr="00411634">
        <w:rPr>
          <w:sz w:val="24"/>
          <w:szCs w:val="24"/>
        </w:rPr>
        <w:t xml:space="preserve"> </w:t>
      </w:r>
      <w:r w:rsidR="006D7F9E" w:rsidRPr="00411634">
        <w:rPr>
          <w:sz w:val="24"/>
          <w:szCs w:val="24"/>
        </w:rPr>
        <w:t>201</w:t>
      </w:r>
      <w:r w:rsidR="00EE6F61">
        <w:rPr>
          <w:sz w:val="24"/>
          <w:szCs w:val="24"/>
        </w:rPr>
        <w:t>7</w:t>
      </w:r>
      <w:r w:rsidR="00967443" w:rsidRPr="00411634">
        <w:rPr>
          <w:sz w:val="24"/>
          <w:szCs w:val="24"/>
        </w:rPr>
        <w:t xml:space="preserve"> </w:t>
      </w:r>
      <w:r w:rsidRPr="00411634">
        <w:rPr>
          <w:sz w:val="24"/>
          <w:szCs w:val="24"/>
        </w:rPr>
        <w:t xml:space="preserve">FMRs.  For complete information on how </w:t>
      </w:r>
      <w:r w:rsidR="00E273BF">
        <w:rPr>
          <w:sz w:val="24"/>
          <w:szCs w:val="24"/>
        </w:rPr>
        <w:t xml:space="preserve">HUD determines </w:t>
      </w:r>
      <w:r w:rsidRPr="00411634">
        <w:rPr>
          <w:sz w:val="24"/>
          <w:szCs w:val="24"/>
        </w:rPr>
        <w:t xml:space="preserve">FMR areas, and on how </w:t>
      </w:r>
      <w:r w:rsidR="00E273BF">
        <w:rPr>
          <w:sz w:val="24"/>
          <w:szCs w:val="24"/>
        </w:rPr>
        <w:t xml:space="preserve">HUD derives </w:t>
      </w:r>
      <w:r w:rsidRPr="00411634">
        <w:rPr>
          <w:sz w:val="24"/>
          <w:szCs w:val="24"/>
        </w:rPr>
        <w:t>each area’s FMRs, see the online documentation at</w:t>
      </w:r>
      <w:r w:rsidR="00236DAE" w:rsidRPr="00411634">
        <w:rPr>
          <w:sz w:val="24"/>
          <w:szCs w:val="24"/>
        </w:rPr>
        <w:t xml:space="preserve"> </w:t>
      </w:r>
      <w:hyperlink r:id="rId26" w:history="1">
        <w:r w:rsidR="00EE6F61" w:rsidRPr="009A213C">
          <w:rPr>
            <w:rStyle w:val="Hyperlink"/>
            <w:sz w:val="24"/>
            <w:szCs w:val="24"/>
          </w:rPr>
          <w:t>http://www.huduser.gov/portal/datasets/fmr/fmrs/docsys.html&amp;data=fmr17</w:t>
        </w:r>
      </w:hyperlink>
      <w:r w:rsidRPr="00411634">
        <w:rPr>
          <w:sz w:val="24"/>
          <w:szCs w:val="24"/>
        </w:rPr>
        <w:t>.</w:t>
      </w:r>
    </w:p>
    <w:p w14:paraId="2D3BE369" w14:textId="374FED68" w:rsidR="009A296C" w:rsidRDefault="00E273BF" w:rsidP="009A296C">
      <w:pPr>
        <w:spacing w:line="480" w:lineRule="auto"/>
        <w:ind w:firstLine="720"/>
        <w:rPr>
          <w:sz w:val="24"/>
          <w:szCs w:val="24"/>
        </w:rPr>
      </w:pPr>
      <w:r>
        <w:rPr>
          <w:sz w:val="24"/>
          <w:szCs w:val="24"/>
        </w:rPr>
        <w:t>HUD bases the</w:t>
      </w:r>
      <w:r w:rsidRPr="009A296C">
        <w:rPr>
          <w:sz w:val="24"/>
          <w:szCs w:val="24"/>
        </w:rPr>
        <w:t xml:space="preserve"> </w:t>
      </w:r>
      <w:r w:rsidR="009A296C" w:rsidRPr="009A296C">
        <w:rPr>
          <w:sz w:val="24"/>
          <w:szCs w:val="24"/>
        </w:rPr>
        <w:t>FY 201</w:t>
      </w:r>
      <w:r w:rsidR="00EE6F61">
        <w:rPr>
          <w:sz w:val="24"/>
          <w:szCs w:val="24"/>
        </w:rPr>
        <w:t>7</w:t>
      </w:r>
      <w:r w:rsidR="009A296C" w:rsidRPr="009A296C">
        <w:rPr>
          <w:sz w:val="24"/>
          <w:szCs w:val="24"/>
        </w:rPr>
        <w:t xml:space="preserve"> FMRs on </w:t>
      </w:r>
      <w:r w:rsidR="006735E6">
        <w:rPr>
          <w:sz w:val="24"/>
          <w:szCs w:val="24"/>
        </w:rPr>
        <w:t>the</w:t>
      </w:r>
      <w:r w:rsidR="009A296C" w:rsidRPr="009A296C">
        <w:rPr>
          <w:sz w:val="24"/>
          <w:szCs w:val="24"/>
        </w:rPr>
        <w:t xml:space="preserve"> updated metropolitan area definitions published by OMB on February 28, 2013</w:t>
      </w:r>
      <w:r w:rsidR="006735E6">
        <w:rPr>
          <w:sz w:val="24"/>
          <w:szCs w:val="24"/>
        </w:rPr>
        <w:t xml:space="preserve">. </w:t>
      </w:r>
      <w:r w:rsidR="009A296C" w:rsidRPr="009A296C">
        <w:rPr>
          <w:sz w:val="24"/>
          <w:szCs w:val="24"/>
        </w:rPr>
        <w:t xml:space="preserve"> </w:t>
      </w:r>
      <w:r w:rsidR="00EE6F61">
        <w:rPr>
          <w:sz w:val="24"/>
          <w:szCs w:val="24"/>
        </w:rPr>
        <w:t xml:space="preserve">HUD has not implemented any geography changes for FY 2017; however, several areas have been renamed to avoid confusion.  For example, the Morristown, TN HUD Metro FMR Area (HMFA) has been renamed to the Grainger County, TN HMFA to avoid confusion with Morristown, TN MSA.  </w:t>
      </w:r>
      <w:r w:rsidR="005739FD">
        <w:rPr>
          <w:sz w:val="24"/>
          <w:szCs w:val="24"/>
        </w:rPr>
        <w:t xml:space="preserve">Similarly, HUD has not included any method changes to the calculation of FY 2017 FMRs from what was used in the Final FY 2016 FMRs beyond updates to use the most current data available.  For a complete description of the methods used to calculate FY 2016 FMRs, please see the Final FY 2016 FMR notice, published in the Federal Register on December 11, 2015 (80 FR 77124) and available at </w:t>
      </w:r>
      <w:hyperlink r:id="rId27" w:history="1">
        <w:r w:rsidR="004E4D46" w:rsidRPr="00F5514C">
          <w:rPr>
            <w:rStyle w:val="Hyperlink"/>
            <w:sz w:val="24"/>
            <w:szCs w:val="24"/>
          </w:rPr>
          <w:t>https://www.huduser.gov/portal/datasets/fmr/fmr2016f/FY2016_Final_FMRs_preamble.pdf</w:t>
        </w:r>
      </w:hyperlink>
      <w:r w:rsidR="005739FD">
        <w:rPr>
          <w:sz w:val="24"/>
          <w:szCs w:val="24"/>
        </w:rPr>
        <w:t>.</w:t>
      </w:r>
    </w:p>
    <w:p w14:paraId="368AFA98" w14:textId="77777777" w:rsidR="00260011" w:rsidRPr="00411634" w:rsidRDefault="00260011" w:rsidP="00AE4F0B">
      <w:pPr>
        <w:spacing w:line="480" w:lineRule="auto"/>
        <w:rPr>
          <w:b/>
          <w:sz w:val="24"/>
          <w:szCs w:val="24"/>
        </w:rPr>
      </w:pPr>
      <w:r w:rsidRPr="00411634">
        <w:rPr>
          <w:b/>
          <w:sz w:val="24"/>
          <w:szCs w:val="24"/>
        </w:rPr>
        <w:t xml:space="preserve">A. </w:t>
      </w:r>
      <w:r w:rsidR="009A0F9F" w:rsidRPr="00411634">
        <w:rPr>
          <w:b/>
          <w:sz w:val="24"/>
          <w:szCs w:val="24"/>
        </w:rPr>
        <w:t>Base Year Rents</w:t>
      </w:r>
    </w:p>
    <w:p w14:paraId="0CBC6DBE" w14:textId="67DF6158" w:rsidR="00D12894" w:rsidRDefault="006D7F9E" w:rsidP="00AE4F0B">
      <w:pPr>
        <w:spacing w:line="480" w:lineRule="auto"/>
        <w:ind w:firstLine="720"/>
        <w:rPr>
          <w:sz w:val="24"/>
          <w:szCs w:val="24"/>
        </w:rPr>
      </w:pPr>
      <w:r w:rsidRPr="00411634">
        <w:rPr>
          <w:sz w:val="24"/>
          <w:szCs w:val="24"/>
        </w:rPr>
        <w:t xml:space="preserve">The U.S. Census Bureau released standard tabulations of 5-year ACS data collected between </w:t>
      </w:r>
      <w:r w:rsidR="003D2A98" w:rsidRPr="00411634">
        <w:rPr>
          <w:sz w:val="24"/>
          <w:szCs w:val="24"/>
        </w:rPr>
        <w:t>20</w:t>
      </w:r>
      <w:r w:rsidR="00EE6F61">
        <w:rPr>
          <w:sz w:val="24"/>
          <w:szCs w:val="24"/>
        </w:rPr>
        <w:t>1</w:t>
      </w:r>
      <w:r w:rsidR="003D2A98" w:rsidRPr="00411634">
        <w:rPr>
          <w:sz w:val="24"/>
          <w:szCs w:val="24"/>
        </w:rPr>
        <w:t xml:space="preserve">0 </w:t>
      </w:r>
      <w:r w:rsidRPr="00411634">
        <w:rPr>
          <w:sz w:val="24"/>
          <w:szCs w:val="24"/>
        </w:rPr>
        <w:t>through 20</w:t>
      </w:r>
      <w:r w:rsidR="003D2A98" w:rsidRPr="00411634">
        <w:rPr>
          <w:sz w:val="24"/>
          <w:szCs w:val="24"/>
        </w:rPr>
        <w:t>1</w:t>
      </w:r>
      <w:r w:rsidR="00EE6F61">
        <w:rPr>
          <w:sz w:val="24"/>
          <w:szCs w:val="24"/>
        </w:rPr>
        <w:t>4</w:t>
      </w:r>
      <w:r w:rsidRPr="00411634">
        <w:rPr>
          <w:sz w:val="24"/>
          <w:szCs w:val="24"/>
        </w:rPr>
        <w:t xml:space="preserve"> in December of </w:t>
      </w:r>
      <w:r w:rsidR="003D2A98" w:rsidRPr="00411634">
        <w:rPr>
          <w:sz w:val="24"/>
          <w:szCs w:val="24"/>
        </w:rPr>
        <w:t>201</w:t>
      </w:r>
      <w:r w:rsidR="00EE6F61">
        <w:rPr>
          <w:sz w:val="24"/>
          <w:szCs w:val="24"/>
        </w:rPr>
        <w:t>5</w:t>
      </w:r>
      <w:r w:rsidRPr="00411634">
        <w:rPr>
          <w:sz w:val="24"/>
          <w:szCs w:val="24"/>
        </w:rPr>
        <w:t xml:space="preserve">.  </w:t>
      </w:r>
      <w:r w:rsidR="003D2A98" w:rsidRPr="00411634">
        <w:rPr>
          <w:sz w:val="24"/>
          <w:szCs w:val="24"/>
        </w:rPr>
        <w:t>For FY 201</w:t>
      </w:r>
      <w:r w:rsidR="00EE6F61">
        <w:rPr>
          <w:sz w:val="24"/>
          <w:szCs w:val="24"/>
        </w:rPr>
        <w:t>7</w:t>
      </w:r>
      <w:r w:rsidR="007A146B">
        <w:rPr>
          <w:sz w:val="24"/>
          <w:szCs w:val="24"/>
        </w:rPr>
        <w:t xml:space="preserve"> </w:t>
      </w:r>
      <w:r w:rsidR="003D2A98" w:rsidRPr="00411634">
        <w:rPr>
          <w:sz w:val="24"/>
          <w:szCs w:val="24"/>
        </w:rPr>
        <w:t xml:space="preserve">FMRs, HUD </w:t>
      </w:r>
      <w:r w:rsidR="008E690D" w:rsidRPr="00411634">
        <w:rPr>
          <w:sz w:val="24"/>
          <w:szCs w:val="24"/>
        </w:rPr>
        <w:t>use</w:t>
      </w:r>
      <w:r w:rsidR="008E690D">
        <w:rPr>
          <w:sz w:val="24"/>
          <w:szCs w:val="24"/>
        </w:rPr>
        <w:t>s</w:t>
      </w:r>
      <w:r w:rsidR="008E690D" w:rsidRPr="00411634">
        <w:rPr>
          <w:sz w:val="24"/>
          <w:szCs w:val="24"/>
        </w:rPr>
        <w:t xml:space="preserve"> </w:t>
      </w:r>
      <w:r w:rsidR="003D2A98" w:rsidRPr="00411634">
        <w:rPr>
          <w:sz w:val="24"/>
          <w:szCs w:val="24"/>
        </w:rPr>
        <w:t>the 20</w:t>
      </w:r>
      <w:r w:rsidR="00EE6F61">
        <w:rPr>
          <w:sz w:val="24"/>
          <w:szCs w:val="24"/>
        </w:rPr>
        <w:t>1</w:t>
      </w:r>
      <w:r w:rsidR="003D2A98" w:rsidRPr="00411634">
        <w:rPr>
          <w:sz w:val="24"/>
          <w:szCs w:val="24"/>
        </w:rPr>
        <w:t>0-201</w:t>
      </w:r>
      <w:r w:rsidR="00EE6F61">
        <w:rPr>
          <w:sz w:val="24"/>
          <w:szCs w:val="24"/>
        </w:rPr>
        <w:t>4</w:t>
      </w:r>
      <w:r w:rsidR="003D2A98" w:rsidRPr="00411634">
        <w:rPr>
          <w:sz w:val="24"/>
          <w:szCs w:val="24"/>
        </w:rPr>
        <w:t xml:space="preserve"> </w:t>
      </w:r>
      <w:r w:rsidR="00B47F60" w:rsidRPr="00411634">
        <w:rPr>
          <w:sz w:val="24"/>
          <w:szCs w:val="24"/>
        </w:rPr>
        <w:t>5-year</w:t>
      </w:r>
      <w:r w:rsidR="003D2A98" w:rsidRPr="00411634">
        <w:rPr>
          <w:sz w:val="24"/>
          <w:szCs w:val="24"/>
        </w:rPr>
        <w:t xml:space="preserve"> ACS data to update the base rents</w:t>
      </w:r>
      <w:r w:rsidR="007A146B">
        <w:rPr>
          <w:sz w:val="24"/>
          <w:szCs w:val="24"/>
        </w:rPr>
        <w:t xml:space="preserve">.  </w:t>
      </w:r>
      <w:r w:rsidR="00310FE0">
        <w:rPr>
          <w:sz w:val="24"/>
          <w:szCs w:val="24"/>
        </w:rPr>
        <w:t xml:space="preserve">As in </w:t>
      </w:r>
      <w:r w:rsidR="00EE6F61">
        <w:rPr>
          <w:sz w:val="24"/>
          <w:szCs w:val="24"/>
        </w:rPr>
        <w:t xml:space="preserve">FY 2016, HUD used ACS estimates where the margin of error of the estimate </w:t>
      </w:r>
      <w:r w:rsidR="00310FE0">
        <w:rPr>
          <w:sz w:val="24"/>
          <w:szCs w:val="24"/>
        </w:rPr>
        <w:t xml:space="preserve">is </w:t>
      </w:r>
      <w:r w:rsidR="00EE6F61">
        <w:rPr>
          <w:sz w:val="24"/>
          <w:szCs w:val="24"/>
        </w:rPr>
        <w:t xml:space="preserve">less than half the size of the estimate itself.  </w:t>
      </w:r>
      <w:r w:rsidR="00903349">
        <w:rPr>
          <w:sz w:val="24"/>
          <w:szCs w:val="24"/>
        </w:rPr>
        <w:t xml:space="preserve">  </w:t>
      </w:r>
    </w:p>
    <w:p w14:paraId="33CAC14E" w14:textId="4C26049F" w:rsidR="004D5979" w:rsidRDefault="009C28C9" w:rsidP="00AE4F0B">
      <w:pPr>
        <w:spacing w:line="480" w:lineRule="auto"/>
        <w:ind w:firstLine="720"/>
        <w:rPr>
          <w:sz w:val="24"/>
          <w:szCs w:val="24"/>
        </w:rPr>
      </w:pPr>
      <w:r>
        <w:rPr>
          <w:sz w:val="24"/>
          <w:szCs w:val="24"/>
        </w:rPr>
        <w:lastRenderedPageBreak/>
        <w:t xml:space="preserve">HUD has updated base </w:t>
      </w:r>
      <w:r w:rsidR="007A146B">
        <w:rPr>
          <w:sz w:val="24"/>
          <w:szCs w:val="24"/>
        </w:rPr>
        <w:t xml:space="preserve">rents each year based on new 5-year data since </w:t>
      </w:r>
      <w:r w:rsidR="000D60B7" w:rsidRPr="00411634">
        <w:rPr>
          <w:sz w:val="24"/>
          <w:szCs w:val="24"/>
        </w:rPr>
        <w:t>FY 201</w:t>
      </w:r>
      <w:r w:rsidR="007A146B">
        <w:rPr>
          <w:sz w:val="24"/>
          <w:szCs w:val="24"/>
        </w:rPr>
        <w:t xml:space="preserve">2 </w:t>
      </w:r>
      <w:r>
        <w:rPr>
          <w:sz w:val="24"/>
          <w:szCs w:val="24"/>
        </w:rPr>
        <w:t xml:space="preserve">for </w:t>
      </w:r>
      <w:r w:rsidR="007A146B">
        <w:rPr>
          <w:sz w:val="24"/>
          <w:szCs w:val="24"/>
        </w:rPr>
        <w:t xml:space="preserve">which </w:t>
      </w:r>
      <w:r>
        <w:rPr>
          <w:sz w:val="24"/>
          <w:szCs w:val="24"/>
        </w:rPr>
        <w:t xml:space="preserve">HUD </w:t>
      </w:r>
      <w:r w:rsidR="007A146B">
        <w:rPr>
          <w:sz w:val="24"/>
          <w:szCs w:val="24"/>
        </w:rPr>
        <w:t xml:space="preserve">used </w:t>
      </w:r>
      <w:r w:rsidR="00EE282A" w:rsidRPr="00411634">
        <w:rPr>
          <w:sz w:val="24"/>
          <w:szCs w:val="24"/>
        </w:rPr>
        <w:t>2005-2009 ACS data</w:t>
      </w:r>
      <w:r w:rsidR="007A146B">
        <w:rPr>
          <w:sz w:val="24"/>
          <w:szCs w:val="24"/>
        </w:rPr>
        <w:t>.</w:t>
      </w:r>
      <w:r w:rsidR="004A295E" w:rsidRPr="00411634">
        <w:rPr>
          <w:sz w:val="24"/>
          <w:szCs w:val="24"/>
        </w:rPr>
        <w:t xml:space="preserve">  HUD is also </w:t>
      </w:r>
      <w:r w:rsidR="007A146B">
        <w:rPr>
          <w:sz w:val="24"/>
          <w:szCs w:val="24"/>
        </w:rPr>
        <w:t xml:space="preserve">updating </w:t>
      </w:r>
      <w:r w:rsidR="004A295E" w:rsidRPr="00411634">
        <w:rPr>
          <w:sz w:val="24"/>
          <w:szCs w:val="24"/>
        </w:rPr>
        <w:t>base rents for Puerto Rico FMRs</w:t>
      </w:r>
      <w:r w:rsidR="007A146B">
        <w:rPr>
          <w:sz w:val="24"/>
          <w:szCs w:val="24"/>
        </w:rPr>
        <w:t xml:space="preserve"> using the 20</w:t>
      </w:r>
      <w:r w:rsidR="00EE6F61">
        <w:rPr>
          <w:sz w:val="24"/>
          <w:szCs w:val="24"/>
        </w:rPr>
        <w:t>1</w:t>
      </w:r>
      <w:r w:rsidR="007A146B">
        <w:rPr>
          <w:sz w:val="24"/>
          <w:szCs w:val="24"/>
        </w:rPr>
        <w:t>0-201</w:t>
      </w:r>
      <w:r w:rsidR="00EE6F61">
        <w:rPr>
          <w:sz w:val="24"/>
          <w:szCs w:val="24"/>
        </w:rPr>
        <w:t>4</w:t>
      </w:r>
      <w:r w:rsidR="007A146B">
        <w:rPr>
          <w:sz w:val="24"/>
          <w:szCs w:val="24"/>
        </w:rPr>
        <w:t xml:space="preserve"> Puerto Rico Community Survey (PRCS); </w:t>
      </w:r>
      <w:r>
        <w:rPr>
          <w:sz w:val="24"/>
          <w:szCs w:val="24"/>
        </w:rPr>
        <w:t xml:space="preserve">HUD first updated </w:t>
      </w:r>
      <w:r w:rsidR="007A146B">
        <w:rPr>
          <w:sz w:val="24"/>
          <w:szCs w:val="24"/>
        </w:rPr>
        <w:t xml:space="preserve">the Puerto Rico base rents </w:t>
      </w:r>
      <w:r>
        <w:rPr>
          <w:sz w:val="24"/>
          <w:szCs w:val="24"/>
        </w:rPr>
        <w:t xml:space="preserve">in </w:t>
      </w:r>
      <w:r w:rsidR="007A146B">
        <w:rPr>
          <w:sz w:val="24"/>
          <w:szCs w:val="24"/>
        </w:rPr>
        <w:t xml:space="preserve">FY 2014 </w:t>
      </w:r>
      <w:r w:rsidR="004A295E" w:rsidRPr="00411634">
        <w:rPr>
          <w:sz w:val="24"/>
          <w:szCs w:val="24"/>
        </w:rPr>
        <w:t xml:space="preserve">based on 2007-2011 </w:t>
      </w:r>
      <w:r w:rsidR="004D5979">
        <w:rPr>
          <w:sz w:val="24"/>
          <w:szCs w:val="24"/>
        </w:rPr>
        <w:t>PRCS</w:t>
      </w:r>
      <w:r w:rsidR="004A295E" w:rsidRPr="00411634">
        <w:rPr>
          <w:sz w:val="24"/>
          <w:szCs w:val="24"/>
        </w:rPr>
        <w:t xml:space="preserve"> data collected through the ACS program.</w:t>
      </w:r>
    </w:p>
    <w:p w14:paraId="0466986B" w14:textId="1F030AF9" w:rsidR="009A0F9F" w:rsidRPr="00411634" w:rsidRDefault="009C28C9" w:rsidP="00AE4F0B">
      <w:pPr>
        <w:spacing w:line="480" w:lineRule="auto"/>
        <w:ind w:firstLine="720"/>
        <w:rPr>
          <w:sz w:val="24"/>
          <w:szCs w:val="24"/>
        </w:rPr>
      </w:pPr>
      <w:r>
        <w:rPr>
          <w:sz w:val="24"/>
          <w:szCs w:val="24"/>
        </w:rPr>
        <w:t xml:space="preserve">HUD </w:t>
      </w:r>
      <w:r w:rsidR="006C4B24" w:rsidRPr="00411634">
        <w:rPr>
          <w:sz w:val="24"/>
          <w:szCs w:val="24"/>
        </w:rPr>
        <w:t xml:space="preserve">historically </w:t>
      </w:r>
      <w:r w:rsidR="00C51B7A" w:rsidRPr="00411634">
        <w:rPr>
          <w:sz w:val="24"/>
          <w:szCs w:val="24"/>
        </w:rPr>
        <w:t xml:space="preserve">based </w:t>
      </w:r>
      <w:r>
        <w:rPr>
          <w:sz w:val="24"/>
          <w:szCs w:val="24"/>
        </w:rPr>
        <w:t xml:space="preserve">FMRs </w:t>
      </w:r>
      <w:r w:rsidR="00C51B7A" w:rsidRPr="00411634">
        <w:rPr>
          <w:sz w:val="24"/>
          <w:szCs w:val="24"/>
        </w:rPr>
        <w:t xml:space="preserve">on gross </w:t>
      </w:r>
      <w:r w:rsidR="000956DD" w:rsidRPr="00411634">
        <w:rPr>
          <w:sz w:val="24"/>
          <w:szCs w:val="24"/>
        </w:rPr>
        <w:t xml:space="preserve">rents </w:t>
      </w:r>
      <w:r w:rsidR="00C51B7A" w:rsidRPr="00411634">
        <w:rPr>
          <w:sz w:val="24"/>
          <w:szCs w:val="24"/>
        </w:rPr>
        <w:t>for recent movers (those who have moved into their current residence in the last 24 months)</w:t>
      </w:r>
      <w:r w:rsidR="00943746">
        <w:rPr>
          <w:sz w:val="24"/>
          <w:szCs w:val="24"/>
        </w:rPr>
        <w:t xml:space="preserve"> measured directly</w:t>
      </w:r>
      <w:r w:rsidR="00C51B7A" w:rsidRPr="00411634">
        <w:rPr>
          <w:sz w:val="24"/>
          <w:szCs w:val="24"/>
        </w:rPr>
        <w:t xml:space="preserve">.  However, due to the way </w:t>
      </w:r>
      <w:r>
        <w:rPr>
          <w:sz w:val="24"/>
          <w:szCs w:val="24"/>
        </w:rPr>
        <w:t xml:space="preserve">Census constructs </w:t>
      </w:r>
      <w:r w:rsidR="00C51B7A" w:rsidRPr="00411634">
        <w:rPr>
          <w:sz w:val="24"/>
          <w:szCs w:val="24"/>
        </w:rPr>
        <w:t xml:space="preserve">the </w:t>
      </w:r>
      <w:r w:rsidR="00657A09" w:rsidRPr="00411634">
        <w:rPr>
          <w:sz w:val="24"/>
          <w:szCs w:val="24"/>
        </w:rPr>
        <w:t>5-</w:t>
      </w:r>
      <w:r w:rsidR="00C51B7A" w:rsidRPr="00411634">
        <w:rPr>
          <w:sz w:val="24"/>
          <w:szCs w:val="24"/>
        </w:rPr>
        <w:t xml:space="preserve">year </w:t>
      </w:r>
      <w:r w:rsidR="006C4B24" w:rsidRPr="00411634">
        <w:rPr>
          <w:sz w:val="24"/>
          <w:szCs w:val="24"/>
        </w:rPr>
        <w:t xml:space="preserve">ACS </w:t>
      </w:r>
      <w:r w:rsidR="00C51B7A" w:rsidRPr="00411634">
        <w:rPr>
          <w:sz w:val="24"/>
          <w:szCs w:val="24"/>
        </w:rPr>
        <w:t xml:space="preserve">data, </w:t>
      </w:r>
      <w:r w:rsidR="004D1ED8" w:rsidRPr="00411634">
        <w:rPr>
          <w:sz w:val="24"/>
          <w:szCs w:val="24"/>
        </w:rPr>
        <w:t xml:space="preserve">HUD developed a new </w:t>
      </w:r>
      <w:r w:rsidR="006F3857">
        <w:rPr>
          <w:sz w:val="24"/>
          <w:szCs w:val="24"/>
        </w:rPr>
        <w:t>method</w:t>
      </w:r>
      <w:r w:rsidR="006F3857" w:rsidRPr="00411634">
        <w:rPr>
          <w:sz w:val="24"/>
          <w:szCs w:val="24"/>
        </w:rPr>
        <w:t xml:space="preserve"> </w:t>
      </w:r>
      <w:r w:rsidR="004D1ED8" w:rsidRPr="00411634">
        <w:rPr>
          <w:sz w:val="24"/>
          <w:szCs w:val="24"/>
        </w:rPr>
        <w:t>for calculating recent-mover FMRs in FY 2012.  As in FY 2012</w:t>
      </w:r>
      <w:r w:rsidR="00C51B7A" w:rsidRPr="00411634">
        <w:rPr>
          <w:sz w:val="24"/>
          <w:szCs w:val="24"/>
        </w:rPr>
        <w:t xml:space="preserve">, </w:t>
      </w:r>
      <w:r>
        <w:rPr>
          <w:sz w:val="24"/>
          <w:szCs w:val="24"/>
        </w:rPr>
        <w:t xml:space="preserve">HUD assigns </w:t>
      </w:r>
      <w:r w:rsidR="00C51B7A" w:rsidRPr="00411634">
        <w:rPr>
          <w:sz w:val="24"/>
          <w:szCs w:val="24"/>
        </w:rPr>
        <w:t xml:space="preserve">all areas </w:t>
      </w:r>
      <w:r w:rsidR="002955D6" w:rsidRPr="00411634">
        <w:rPr>
          <w:sz w:val="24"/>
          <w:szCs w:val="24"/>
        </w:rPr>
        <w:t>a base rent</w:t>
      </w:r>
      <w:r w:rsidR="006735E6">
        <w:rPr>
          <w:sz w:val="24"/>
          <w:szCs w:val="24"/>
        </w:rPr>
        <w:t>,</w:t>
      </w:r>
      <w:r w:rsidR="002955D6" w:rsidRPr="00411634">
        <w:rPr>
          <w:sz w:val="24"/>
          <w:szCs w:val="24"/>
        </w:rPr>
        <w:t xml:space="preserve"> </w:t>
      </w:r>
      <w:r w:rsidR="00D000A3">
        <w:rPr>
          <w:sz w:val="24"/>
          <w:szCs w:val="24"/>
        </w:rPr>
        <w:t xml:space="preserve">which is </w:t>
      </w:r>
      <w:r w:rsidR="00C51B7A" w:rsidRPr="00411634">
        <w:rPr>
          <w:sz w:val="24"/>
          <w:szCs w:val="24"/>
        </w:rPr>
        <w:t xml:space="preserve">the </w:t>
      </w:r>
      <w:r w:rsidR="000956DD" w:rsidRPr="00411634">
        <w:rPr>
          <w:sz w:val="24"/>
          <w:szCs w:val="24"/>
        </w:rPr>
        <w:t>two</w:t>
      </w:r>
      <w:r w:rsidR="00C51B7A" w:rsidRPr="00411634">
        <w:rPr>
          <w:sz w:val="24"/>
          <w:szCs w:val="24"/>
        </w:rPr>
        <w:t xml:space="preserve">-bedroom standard quality 5-year gross rent </w:t>
      </w:r>
      <w:r w:rsidR="008E690D">
        <w:rPr>
          <w:sz w:val="24"/>
          <w:szCs w:val="24"/>
        </w:rPr>
        <w:t xml:space="preserve">estimate </w:t>
      </w:r>
      <w:r w:rsidR="00C51B7A" w:rsidRPr="00411634">
        <w:rPr>
          <w:sz w:val="24"/>
          <w:szCs w:val="24"/>
        </w:rPr>
        <w:t>from the ACS.</w:t>
      </w:r>
      <w:r w:rsidR="009378F0" w:rsidRPr="00411634">
        <w:rPr>
          <w:sz w:val="24"/>
          <w:szCs w:val="24"/>
        </w:rPr>
        <w:t xml:space="preserve">  Because </w:t>
      </w:r>
      <w:r w:rsidR="008013E3" w:rsidRPr="00411634">
        <w:rPr>
          <w:sz w:val="24"/>
          <w:szCs w:val="24"/>
        </w:rPr>
        <w:t xml:space="preserve">HUD’s regulations mandate that </w:t>
      </w:r>
      <w:r w:rsidR="009378F0" w:rsidRPr="00411634">
        <w:rPr>
          <w:sz w:val="24"/>
          <w:szCs w:val="24"/>
        </w:rPr>
        <w:t xml:space="preserve">FMRs must be published as recent mover gross rents, HUD </w:t>
      </w:r>
      <w:r w:rsidR="004D1ED8" w:rsidRPr="00411634">
        <w:rPr>
          <w:sz w:val="24"/>
          <w:szCs w:val="24"/>
        </w:rPr>
        <w:t xml:space="preserve">continues to apply </w:t>
      </w:r>
      <w:r w:rsidR="009378F0" w:rsidRPr="00411634">
        <w:rPr>
          <w:sz w:val="24"/>
          <w:szCs w:val="24"/>
        </w:rPr>
        <w:t xml:space="preserve">a recent mover factor to the standard quality base rents assigned from the 5-year ACS data.  </w:t>
      </w:r>
      <w:r w:rsidR="008E690D">
        <w:rPr>
          <w:sz w:val="24"/>
          <w:szCs w:val="24"/>
        </w:rPr>
        <w:t>The c</w:t>
      </w:r>
      <w:r w:rsidR="008E690D" w:rsidRPr="00411634">
        <w:rPr>
          <w:sz w:val="24"/>
          <w:szCs w:val="24"/>
        </w:rPr>
        <w:t xml:space="preserve">alculation </w:t>
      </w:r>
      <w:r w:rsidR="00AE7862" w:rsidRPr="00411634">
        <w:rPr>
          <w:sz w:val="24"/>
          <w:szCs w:val="24"/>
        </w:rPr>
        <w:t xml:space="preserve">of the </w:t>
      </w:r>
      <w:r w:rsidR="009378F0" w:rsidRPr="00411634">
        <w:rPr>
          <w:sz w:val="24"/>
          <w:szCs w:val="24"/>
        </w:rPr>
        <w:t xml:space="preserve">recent mover </w:t>
      </w:r>
      <w:r w:rsidR="00AE7862" w:rsidRPr="00411634">
        <w:rPr>
          <w:sz w:val="24"/>
          <w:szCs w:val="24"/>
        </w:rPr>
        <w:t xml:space="preserve">factor </w:t>
      </w:r>
      <w:r w:rsidR="009378F0" w:rsidRPr="00411634">
        <w:rPr>
          <w:sz w:val="24"/>
          <w:szCs w:val="24"/>
        </w:rPr>
        <w:t>is described below.</w:t>
      </w:r>
      <w:r w:rsidR="00C51B7A" w:rsidRPr="00411634">
        <w:rPr>
          <w:sz w:val="24"/>
          <w:szCs w:val="24"/>
        </w:rPr>
        <w:t xml:space="preserve">  </w:t>
      </w:r>
    </w:p>
    <w:p w14:paraId="6EF1F47F" w14:textId="77777777" w:rsidR="00260011" w:rsidRPr="00411634" w:rsidRDefault="0057021E" w:rsidP="00AE4F0B">
      <w:pPr>
        <w:spacing w:line="480" w:lineRule="auto"/>
        <w:rPr>
          <w:b/>
          <w:sz w:val="24"/>
          <w:szCs w:val="24"/>
        </w:rPr>
      </w:pPr>
      <w:r w:rsidRPr="00411634">
        <w:rPr>
          <w:b/>
          <w:sz w:val="24"/>
          <w:szCs w:val="24"/>
        </w:rPr>
        <w:t>B</w:t>
      </w:r>
      <w:r w:rsidR="00260011" w:rsidRPr="00411634">
        <w:rPr>
          <w:b/>
          <w:sz w:val="24"/>
          <w:szCs w:val="24"/>
        </w:rPr>
        <w:t xml:space="preserve">. </w:t>
      </w:r>
      <w:r w:rsidR="00C51B7A" w:rsidRPr="00411634">
        <w:rPr>
          <w:b/>
          <w:sz w:val="24"/>
          <w:szCs w:val="24"/>
        </w:rPr>
        <w:t>Recent Mover Factor</w:t>
      </w:r>
    </w:p>
    <w:p w14:paraId="533D8BBF" w14:textId="1E14796E" w:rsidR="00E16C2B" w:rsidRPr="00411634" w:rsidRDefault="00412B89" w:rsidP="00AE4F0B">
      <w:pPr>
        <w:spacing w:line="480" w:lineRule="auto"/>
        <w:rPr>
          <w:sz w:val="24"/>
          <w:szCs w:val="24"/>
        </w:rPr>
      </w:pPr>
      <w:r w:rsidRPr="00411634">
        <w:rPr>
          <w:sz w:val="24"/>
          <w:szCs w:val="24"/>
        </w:rPr>
        <w:tab/>
      </w:r>
      <w:r w:rsidR="00C51B7A" w:rsidRPr="00411634">
        <w:rPr>
          <w:sz w:val="24"/>
          <w:szCs w:val="24"/>
        </w:rPr>
        <w:t xml:space="preserve">Following the assignment of the standard quality </w:t>
      </w:r>
      <w:r w:rsidR="000956DD" w:rsidRPr="00411634">
        <w:rPr>
          <w:sz w:val="24"/>
          <w:szCs w:val="24"/>
        </w:rPr>
        <w:t>two-</w:t>
      </w:r>
      <w:r w:rsidR="00C51B7A" w:rsidRPr="00411634">
        <w:rPr>
          <w:sz w:val="24"/>
          <w:szCs w:val="24"/>
        </w:rPr>
        <w:t xml:space="preserve">bedroom rent described above, HUD applies a recent mover </w:t>
      </w:r>
      <w:r w:rsidR="00AE7862" w:rsidRPr="00411634">
        <w:rPr>
          <w:sz w:val="24"/>
          <w:szCs w:val="24"/>
        </w:rPr>
        <w:t xml:space="preserve">factor </w:t>
      </w:r>
      <w:r w:rsidR="00C51B7A" w:rsidRPr="00411634">
        <w:rPr>
          <w:sz w:val="24"/>
          <w:szCs w:val="24"/>
        </w:rPr>
        <w:t xml:space="preserve">to these rents.  </w:t>
      </w:r>
      <w:r w:rsidR="004A295E" w:rsidRPr="00411634">
        <w:rPr>
          <w:sz w:val="24"/>
          <w:szCs w:val="24"/>
        </w:rPr>
        <w:t xml:space="preserve">The calculation of the recent mover factor for FY </w:t>
      </w:r>
      <w:r w:rsidR="0078723F" w:rsidRPr="00411634">
        <w:rPr>
          <w:sz w:val="24"/>
          <w:szCs w:val="24"/>
        </w:rPr>
        <w:t>201</w:t>
      </w:r>
      <w:r w:rsidR="0078723F">
        <w:rPr>
          <w:sz w:val="24"/>
          <w:szCs w:val="24"/>
        </w:rPr>
        <w:t>7</w:t>
      </w:r>
      <w:r w:rsidR="0078723F" w:rsidRPr="00411634">
        <w:rPr>
          <w:sz w:val="24"/>
          <w:szCs w:val="24"/>
        </w:rPr>
        <w:t xml:space="preserve"> </w:t>
      </w:r>
      <w:r w:rsidR="004A295E" w:rsidRPr="00411634">
        <w:rPr>
          <w:sz w:val="24"/>
          <w:szCs w:val="24"/>
        </w:rPr>
        <w:t xml:space="preserve">is </w:t>
      </w:r>
      <w:r w:rsidR="004B0A33">
        <w:rPr>
          <w:sz w:val="24"/>
          <w:szCs w:val="24"/>
        </w:rPr>
        <w:t xml:space="preserve">updated </w:t>
      </w:r>
      <w:r w:rsidR="00310FE0">
        <w:rPr>
          <w:sz w:val="24"/>
          <w:szCs w:val="24"/>
        </w:rPr>
        <w:t xml:space="preserve">to use 2014 ACS data but otherwise remains unchanged from the method used in FY 2016.  </w:t>
      </w:r>
    </w:p>
    <w:p w14:paraId="7B26EF88" w14:textId="401CB59E" w:rsidR="002E0353" w:rsidRDefault="00870D31" w:rsidP="0037763E">
      <w:pPr>
        <w:spacing w:line="480" w:lineRule="auto"/>
        <w:ind w:firstLine="720"/>
        <w:rPr>
          <w:sz w:val="24"/>
          <w:szCs w:val="24"/>
        </w:rPr>
      </w:pPr>
      <w:r w:rsidRPr="00411634">
        <w:rPr>
          <w:sz w:val="24"/>
          <w:szCs w:val="24"/>
        </w:rPr>
        <w:t>In general, HUD uses the 1</w:t>
      </w:r>
      <w:r w:rsidR="0037763E">
        <w:rPr>
          <w:sz w:val="24"/>
          <w:szCs w:val="24"/>
        </w:rPr>
        <w:t>-</w:t>
      </w:r>
      <w:r w:rsidRPr="00411634">
        <w:rPr>
          <w:sz w:val="24"/>
          <w:szCs w:val="24"/>
        </w:rPr>
        <w:t xml:space="preserve">year </w:t>
      </w:r>
      <w:r w:rsidR="00920751" w:rsidRPr="00411634">
        <w:rPr>
          <w:sz w:val="24"/>
          <w:szCs w:val="24"/>
        </w:rPr>
        <w:t>ACS-</w:t>
      </w:r>
      <w:r w:rsidRPr="00411634">
        <w:rPr>
          <w:sz w:val="24"/>
          <w:szCs w:val="24"/>
        </w:rPr>
        <w:t xml:space="preserve">based </w:t>
      </w:r>
      <w:r w:rsidR="00236DAE" w:rsidRPr="00411634">
        <w:rPr>
          <w:sz w:val="24"/>
          <w:szCs w:val="24"/>
        </w:rPr>
        <w:t>two-</w:t>
      </w:r>
      <w:r w:rsidRPr="00411634">
        <w:rPr>
          <w:sz w:val="24"/>
          <w:szCs w:val="24"/>
        </w:rPr>
        <w:t>bedroom recent mover gross rent estimate from the smallest geographic area encompassing the FMR area</w:t>
      </w:r>
      <w:r w:rsidR="00920751" w:rsidRPr="00411634">
        <w:rPr>
          <w:sz w:val="24"/>
          <w:szCs w:val="24"/>
        </w:rPr>
        <w:t xml:space="preserve"> for which the estimate is statistically reliable</w:t>
      </w:r>
      <w:r w:rsidRPr="00411634">
        <w:rPr>
          <w:sz w:val="24"/>
          <w:szCs w:val="24"/>
        </w:rPr>
        <w:t xml:space="preserve"> to calculate the </w:t>
      </w:r>
      <w:r w:rsidR="004A3961" w:rsidRPr="00411634">
        <w:rPr>
          <w:sz w:val="24"/>
          <w:szCs w:val="24"/>
        </w:rPr>
        <w:t xml:space="preserve">recent mover </w:t>
      </w:r>
      <w:r w:rsidRPr="00411634">
        <w:rPr>
          <w:sz w:val="24"/>
          <w:szCs w:val="24"/>
        </w:rPr>
        <w:t>factor.</w:t>
      </w:r>
      <w:r w:rsidR="00D000A3" w:rsidRPr="00D000A3">
        <w:rPr>
          <w:rStyle w:val="FootnoteReference"/>
          <w:sz w:val="24"/>
          <w:szCs w:val="24"/>
        </w:rPr>
        <w:t xml:space="preserve"> </w:t>
      </w:r>
      <w:r w:rsidR="00D000A3" w:rsidRPr="00411634">
        <w:rPr>
          <w:rStyle w:val="FootnoteReference"/>
          <w:sz w:val="24"/>
          <w:szCs w:val="24"/>
        </w:rPr>
        <w:footnoteReference w:id="3"/>
      </w:r>
      <w:r w:rsidRPr="00411634">
        <w:rPr>
          <w:sz w:val="24"/>
          <w:szCs w:val="24"/>
        </w:rPr>
        <w:t xml:space="preserve">  </w:t>
      </w:r>
      <w:r w:rsidR="00920751" w:rsidRPr="00411634">
        <w:rPr>
          <w:sz w:val="24"/>
          <w:szCs w:val="24"/>
        </w:rPr>
        <w:t xml:space="preserve">HUD calculates some </w:t>
      </w:r>
      <w:r w:rsidRPr="00411634">
        <w:rPr>
          <w:sz w:val="24"/>
          <w:szCs w:val="24"/>
        </w:rPr>
        <w:t>areas</w:t>
      </w:r>
      <w:r w:rsidR="00AE7862" w:rsidRPr="00411634">
        <w:rPr>
          <w:sz w:val="24"/>
          <w:szCs w:val="24"/>
        </w:rPr>
        <w:t>’</w:t>
      </w:r>
      <w:r w:rsidRPr="00411634">
        <w:rPr>
          <w:sz w:val="24"/>
          <w:szCs w:val="24"/>
        </w:rPr>
        <w:t xml:space="preserve"> recent mover factor</w:t>
      </w:r>
      <w:r w:rsidR="004A3961" w:rsidRPr="00411634">
        <w:rPr>
          <w:sz w:val="24"/>
          <w:szCs w:val="24"/>
        </w:rPr>
        <w:t>s</w:t>
      </w:r>
      <w:r w:rsidRPr="00411634">
        <w:rPr>
          <w:sz w:val="24"/>
          <w:szCs w:val="24"/>
        </w:rPr>
        <w:t xml:space="preserve"> using data collected just for the FMR area.  </w:t>
      </w:r>
      <w:r w:rsidR="00310FE0">
        <w:rPr>
          <w:sz w:val="24"/>
          <w:szCs w:val="24"/>
        </w:rPr>
        <w:t xml:space="preserve">As in </w:t>
      </w:r>
      <w:r w:rsidR="00860814">
        <w:rPr>
          <w:sz w:val="24"/>
          <w:szCs w:val="24"/>
        </w:rPr>
        <w:t>FY</w:t>
      </w:r>
      <w:r w:rsidR="00054240">
        <w:rPr>
          <w:sz w:val="24"/>
          <w:szCs w:val="24"/>
        </w:rPr>
        <w:t xml:space="preserve"> 20</w:t>
      </w:r>
      <w:r w:rsidR="00860814">
        <w:rPr>
          <w:sz w:val="24"/>
          <w:szCs w:val="24"/>
        </w:rPr>
        <w:t>16</w:t>
      </w:r>
      <w:r w:rsidR="0037763E">
        <w:rPr>
          <w:sz w:val="24"/>
          <w:szCs w:val="24"/>
        </w:rPr>
        <w:t xml:space="preserve">, </w:t>
      </w:r>
      <w:r w:rsidR="000367E7">
        <w:rPr>
          <w:sz w:val="24"/>
          <w:szCs w:val="24"/>
        </w:rPr>
        <w:t xml:space="preserve">HUD </w:t>
      </w:r>
      <w:r w:rsidR="00310FE0">
        <w:rPr>
          <w:sz w:val="24"/>
          <w:szCs w:val="24"/>
        </w:rPr>
        <w:t xml:space="preserve">bases </w:t>
      </w:r>
      <w:r w:rsidR="000367E7">
        <w:rPr>
          <w:sz w:val="24"/>
          <w:szCs w:val="24"/>
        </w:rPr>
        <w:t>o</w:t>
      </w:r>
      <w:r w:rsidR="000367E7" w:rsidRPr="00411634">
        <w:rPr>
          <w:sz w:val="24"/>
          <w:szCs w:val="24"/>
        </w:rPr>
        <w:t xml:space="preserve">ther </w:t>
      </w:r>
      <w:r w:rsidRPr="00411634">
        <w:rPr>
          <w:sz w:val="24"/>
          <w:szCs w:val="24"/>
        </w:rPr>
        <w:t>areas</w:t>
      </w:r>
      <w:r w:rsidR="004D1ED8" w:rsidRPr="00411634">
        <w:rPr>
          <w:sz w:val="24"/>
          <w:szCs w:val="24"/>
        </w:rPr>
        <w:t>’</w:t>
      </w:r>
      <w:r w:rsidRPr="00411634">
        <w:rPr>
          <w:sz w:val="24"/>
          <w:szCs w:val="24"/>
        </w:rPr>
        <w:t xml:space="preserve"> recent mover factor</w:t>
      </w:r>
      <w:r w:rsidR="00723490" w:rsidRPr="00411634">
        <w:rPr>
          <w:sz w:val="24"/>
          <w:szCs w:val="24"/>
        </w:rPr>
        <w:t>s</w:t>
      </w:r>
      <w:r w:rsidRPr="00411634">
        <w:rPr>
          <w:sz w:val="24"/>
          <w:szCs w:val="24"/>
        </w:rPr>
        <w:t xml:space="preserve"> on larger geographic areas</w:t>
      </w:r>
      <w:r w:rsidR="0037763E">
        <w:rPr>
          <w:sz w:val="24"/>
          <w:szCs w:val="24"/>
        </w:rPr>
        <w:t xml:space="preserve"> if this is necessary to obtain statistically </w:t>
      </w:r>
      <w:r w:rsidR="0037763E">
        <w:rPr>
          <w:sz w:val="24"/>
          <w:szCs w:val="24"/>
        </w:rPr>
        <w:lastRenderedPageBreak/>
        <w:t>reliable estimates</w:t>
      </w:r>
      <w:r w:rsidRPr="00411634">
        <w:rPr>
          <w:sz w:val="24"/>
          <w:szCs w:val="24"/>
        </w:rPr>
        <w:t xml:space="preserve">.  For metropolitan areas that are subareas of larger metropolitan areas, the order is </w:t>
      </w:r>
      <w:r w:rsidR="001D20D2">
        <w:rPr>
          <w:sz w:val="24"/>
          <w:szCs w:val="24"/>
        </w:rPr>
        <w:t>FMR area</w:t>
      </w:r>
      <w:r w:rsidRPr="00411634">
        <w:rPr>
          <w:sz w:val="24"/>
          <w:szCs w:val="24"/>
        </w:rPr>
        <w:t xml:space="preserve">, metropolitan area, </w:t>
      </w:r>
      <w:r w:rsidR="000367E7">
        <w:rPr>
          <w:sz w:val="24"/>
          <w:szCs w:val="24"/>
        </w:rPr>
        <w:t xml:space="preserve">aggregated </w:t>
      </w:r>
      <w:r w:rsidRPr="00411634">
        <w:rPr>
          <w:sz w:val="24"/>
          <w:szCs w:val="24"/>
        </w:rPr>
        <w:t>metropolitan</w:t>
      </w:r>
      <w:r w:rsidR="000367E7">
        <w:rPr>
          <w:sz w:val="24"/>
          <w:szCs w:val="24"/>
        </w:rPr>
        <w:t xml:space="preserve"> parts of the state</w:t>
      </w:r>
      <w:r w:rsidRPr="00411634">
        <w:rPr>
          <w:sz w:val="24"/>
          <w:szCs w:val="24"/>
        </w:rPr>
        <w:t xml:space="preserve">, and state.  Metropolitan areas that are not divided follow a similar path from FMR area, to </w:t>
      </w:r>
      <w:r w:rsidR="000367E7">
        <w:rPr>
          <w:sz w:val="24"/>
          <w:szCs w:val="24"/>
        </w:rPr>
        <w:t xml:space="preserve">aggregated </w:t>
      </w:r>
      <w:r w:rsidR="000367E7" w:rsidRPr="00411634">
        <w:rPr>
          <w:sz w:val="24"/>
          <w:szCs w:val="24"/>
        </w:rPr>
        <w:t>metropolitan</w:t>
      </w:r>
      <w:r w:rsidR="000367E7">
        <w:rPr>
          <w:sz w:val="24"/>
          <w:szCs w:val="24"/>
        </w:rPr>
        <w:t xml:space="preserve"> parts of the state</w:t>
      </w:r>
      <w:r w:rsidRPr="00411634">
        <w:rPr>
          <w:sz w:val="24"/>
          <w:szCs w:val="24"/>
        </w:rPr>
        <w:t xml:space="preserve">, to </w:t>
      </w:r>
      <w:r w:rsidR="00372521" w:rsidRPr="00411634">
        <w:rPr>
          <w:sz w:val="24"/>
          <w:szCs w:val="24"/>
        </w:rPr>
        <w:t>state.</w:t>
      </w:r>
      <w:r w:rsidRPr="00411634">
        <w:rPr>
          <w:sz w:val="24"/>
          <w:szCs w:val="24"/>
        </w:rPr>
        <w:t xml:space="preserve">  In nonmetropolitan areas </w:t>
      </w:r>
      <w:r w:rsidR="00BF0077">
        <w:rPr>
          <w:sz w:val="24"/>
          <w:szCs w:val="24"/>
        </w:rPr>
        <w:t xml:space="preserve">HUD bases </w:t>
      </w:r>
      <w:r w:rsidRPr="00411634">
        <w:rPr>
          <w:sz w:val="24"/>
          <w:szCs w:val="24"/>
        </w:rPr>
        <w:t xml:space="preserve">the recent mover </w:t>
      </w:r>
      <w:r w:rsidR="00F93878" w:rsidRPr="00411634">
        <w:rPr>
          <w:sz w:val="24"/>
          <w:szCs w:val="24"/>
        </w:rPr>
        <w:t>factor</w:t>
      </w:r>
      <w:r w:rsidRPr="00411634">
        <w:rPr>
          <w:sz w:val="24"/>
          <w:szCs w:val="24"/>
        </w:rPr>
        <w:t xml:space="preserve"> on the FMR area, the </w:t>
      </w:r>
      <w:r w:rsidR="000367E7">
        <w:rPr>
          <w:sz w:val="24"/>
          <w:szCs w:val="24"/>
        </w:rPr>
        <w:t>aggregated non-</w:t>
      </w:r>
      <w:r w:rsidR="000367E7" w:rsidRPr="00411634">
        <w:rPr>
          <w:sz w:val="24"/>
          <w:szCs w:val="24"/>
        </w:rPr>
        <w:t>metropolitan</w:t>
      </w:r>
      <w:r w:rsidR="000367E7">
        <w:rPr>
          <w:sz w:val="24"/>
          <w:szCs w:val="24"/>
        </w:rPr>
        <w:t xml:space="preserve"> parts of the state</w:t>
      </w:r>
      <w:r w:rsidRPr="00411634">
        <w:rPr>
          <w:sz w:val="24"/>
          <w:szCs w:val="24"/>
        </w:rPr>
        <w:t>, or if that is not available</w:t>
      </w:r>
      <w:r w:rsidR="004A3961" w:rsidRPr="00411634">
        <w:rPr>
          <w:sz w:val="24"/>
          <w:szCs w:val="24"/>
        </w:rPr>
        <w:t>,</w:t>
      </w:r>
      <w:r w:rsidRPr="00411634">
        <w:rPr>
          <w:sz w:val="24"/>
          <w:szCs w:val="24"/>
        </w:rPr>
        <w:t xml:space="preserve"> </w:t>
      </w:r>
      <w:r w:rsidR="00711F34" w:rsidRPr="00411634">
        <w:rPr>
          <w:sz w:val="24"/>
          <w:szCs w:val="24"/>
        </w:rPr>
        <w:t xml:space="preserve">on </w:t>
      </w:r>
      <w:r w:rsidRPr="00411634">
        <w:rPr>
          <w:sz w:val="24"/>
          <w:szCs w:val="24"/>
        </w:rPr>
        <w:t xml:space="preserve">the basis of the whole state.  </w:t>
      </w:r>
      <w:r w:rsidR="000367E7">
        <w:rPr>
          <w:sz w:val="24"/>
          <w:szCs w:val="24"/>
        </w:rPr>
        <w:t>HUD calculates the</w:t>
      </w:r>
      <w:r w:rsidR="000367E7" w:rsidRPr="00411634">
        <w:rPr>
          <w:sz w:val="24"/>
          <w:szCs w:val="24"/>
        </w:rPr>
        <w:t xml:space="preserve"> </w:t>
      </w:r>
      <w:r w:rsidR="007F2400" w:rsidRPr="00411634">
        <w:rPr>
          <w:sz w:val="24"/>
          <w:szCs w:val="24"/>
        </w:rPr>
        <w:t xml:space="preserve">recent mover </w:t>
      </w:r>
      <w:r w:rsidRPr="00411634">
        <w:rPr>
          <w:sz w:val="24"/>
          <w:szCs w:val="24"/>
        </w:rPr>
        <w:t xml:space="preserve">factor </w:t>
      </w:r>
      <w:r w:rsidR="007F2400" w:rsidRPr="00411634">
        <w:rPr>
          <w:sz w:val="24"/>
          <w:szCs w:val="24"/>
        </w:rPr>
        <w:t xml:space="preserve">as the percentage change between the </w:t>
      </w:r>
      <w:r w:rsidR="00B47F60" w:rsidRPr="00411634">
        <w:rPr>
          <w:sz w:val="24"/>
          <w:szCs w:val="24"/>
        </w:rPr>
        <w:t>5-year</w:t>
      </w:r>
      <w:r w:rsidR="007F2400" w:rsidRPr="00411634">
        <w:rPr>
          <w:sz w:val="24"/>
          <w:szCs w:val="24"/>
        </w:rPr>
        <w:t xml:space="preserve"> </w:t>
      </w:r>
      <w:r w:rsidR="00B260DA" w:rsidRPr="00411634">
        <w:rPr>
          <w:sz w:val="24"/>
          <w:szCs w:val="24"/>
        </w:rPr>
        <w:t>20</w:t>
      </w:r>
      <w:r w:rsidR="00B260DA">
        <w:rPr>
          <w:sz w:val="24"/>
          <w:szCs w:val="24"/>
        </w:rPr>
        <w:t>10</w:t>
      </w:r>
      <w:r w:rsidR="007F2400" w:rsidRPr="00411634">
        <w:rPr>
          <w:sz w:val="24"/>
          <w:szCs w:val="24"/>
        </w:rPr>
        <w:t>-</w:t>
      </w:r>
      <w:r w:rsidR="00B260DA" w:rsidRPr="00411634">
        <w:rPr>
          <w:sz w:val="24"/>
          <w:szCs w:val="24"/>
        </w:rPr>
        <w:t>201</w:t>
      </w:r>
      <w:r w:rsidR="00B260DA">
        <w:rPr>
          <w:sz w:val="24"/>
          <w:szCs w:val="24"/>
        </w:rPr>
        <w:t>4</w:t>
      </w:r>
      <w:r w:rsidR="00B260DA" w:rsidRPr="00411634">
        <w:rPr>
          <w:sz w:val="24"/>
          <w:szCs w:val="24"/>
        </w:rPr>
        <w:t xml:space="preserve"> </w:t>
      </w:r>
      <w:r w:rsidR="004A295E" w:rsidRPr="00411634">
        <w:rPr>
          <w:sz w:val="24"/>
          <w:szCs w:val="24"/>
        </w:rPr>
        <w:t xml:space="preserve">standard quality </w:t>
      </w:r>
      <w:r w:rsidR="00236DAE" w:rsidRPr="00411634">
        <w:rPr>
          <w:sz w:val="24"/>
          <w:szCs w:val="24"/>
        </w:rPr>
        <w:t>two-</w:t>
      </w:r>
      <w:r w:rsidR="007F2400" w:rsidRPr="00411634">
        <w:rPr>
          <w:sz w:val="24"/>
          <w:szCs w:val="24"/>
        </w:rPr>
        <w:t xml:space="preserve">bedroom gross rent and the 1 year </w:t>
      </w:r>
      <w:r w:rsidR="00B260DA" w:rsidRPr="00411634">
        <w:rPr>
          <w:sz w:val="24"/>
          <w:szCs w:val="24"/>
        </w:rPr>
        <w:t>201</w:t>
      </w:r>
      <w:r w:rsidR="0078723F">
        <w:rPr>
          <w:sz w:val="24"/>
          <w:szCs w:val="24"/>
        </w:rPr>
        <w:t>4</w:t>
      </w:r>
      <w:r w:rsidR="00B260DA" w:rsidRPr="00411634">
        <w:rPr>
          <w:sz w:val="24"/>
          <w:szCs w:val="24"/>
        </w:rPr>
        <w:t xml:space="preserve"> </w:t>
      </w:r>
      <w:r w:rsidR="007F2400" w:rsidRPr="00411634">
        <w:rPr>
          <w:sz w:val="24"/>
          <w:szCs w:val="24"/>
        </w:rPr>
        <w:t xml:space="preserve">recent mover </w:t>
      </w:r>
      <w:r w:rsidR="00236DAE" w:rsidRPr="00411634">
        <w:rPr>
          <w:sz w:val="24"/>
          <w:szCs w:val="24"/>
        </w:rPr>
        <w:t>two-</w:t>
      </w:r>
      <w:r w:rsidR="007F2400" w:rsidRPr="00411634">
        <w:rPr>
          <w:sz w:val="24"/>
          <w:szCs w:val="24"/>
        </w:rPr>
        <w:t xml:space="preserve">bedroom gross rent for the recent mover </w:t>
      </w:r>
      <w:r w:rsidR="00711F34" w:rsidRPr="00411634">
        <w:rPr>
          <w:sz w:val="24"/>
          <w:szCs w:val="24"/>
        </w:rPr>
        <w:t xml:space="preserve">factor </w:t>
      </w:r>
      <w:r w:rsidR="007F2400" w:rsidRPr="00411634">
        <w:rPr>
          <w:sz w:val="24"/>
          <w:szCs w:val="24"/>
        </w:rPr>
        <w:t xml:space="preserve">area.  </w:t>
      </w:r>
      <w:r w:rsidR="000367E7">
        <w:rPr>
          <w:sz w:val="24"/>
          <w:szCs w:val="24"/>
        </w:rPr>
        <w:t>HUD does not allow r</w:t>
      </w:r>
      <w:r w:rsidR="000367E7" w:rsidRPr="00411634">
        <w:rPr>
          <w:sz w:val="24"/>
          <w:szCs w:val="24"/>
        </w:rPr>
        <w:t xml:space="preserve">ecent </w:t>
      </w:r>
      <w:r w:rsidR="007F2400" w:rsidRPr="00411634">
        <w:rPr>
          <w:sz w:val="24"/>
          <w:szCs w:val="24"/>
        </w:rPr>
        <w:t xml:space="preserve">mover </w:t>
      </w:r>
      <w:r w:rsidR="00711F34" w:rsidRPr="00411634">
        <w:rPr>
          <w:sz w:val="24"/>
          <w:szCs w:val="24"/>
        </w:rPr>
        <w:t xml:space="preserve">factors </w:t>
      </w:r>
      <w:r w:rsidR="007F2400" w:rsidRPr="00411634">
        <w:rPr>
          <w:sz w:val="24"/>
          <w:szCs w:val="24"/>
        </w:rPr>
        <w:t>to lower the standard quality base rent; therefore, i</w:t>
      </w:r>
      <w:r w:rsidR="00372521" w:rsidRPr="00411634">
        <w:rPr>
          <w:sz w:val="24"/>
          <w:szCs w:val="24"/>
        </w:rPr>
        <w:t>f</w:t>
      </w:r>
      <w:r w:rsidR="007F2400" w:rsidRPr="00411634">
        <w:rPr>
          <w:sz w:val="24"/>
          <w:szCs w:val="24"/>
        </w:rPr>
        <w:t xml:space="preserve"> the</w:t>
      </w:r>
      <w:r w:rsidR="0031352F">
        <w:rPr>
          <w:sz w:val="24"/>
          <w:szCs w:val="24"/>
        </w:rPr>
        <w:t xml:space="preserve"> </w:t>
      </w:r>
      <w:r w:rsidR="00B47F60" w:rsidRPr="00411634">
        <w:rPr>
          <w:sz w:val="24"/>
          <w:szCs w:val="24"/>
        </w:rPr>
        <w:t>5-year</w:t>
      </w:r>
      <w:r w:rsidR="007F2400" w:rsidRPr="00411634">
        <w:rPr>
          <w:sz w:val="24"/>
          <w:szCs w:val="24"/>
        </w:rPr>
        <w:t xml:space="preserve"> standard quality rent is larger than the comparable 1</w:t>
      </w:r>
      <w:r w:rsidR="0037763E">
        <w:rPr>
          <w:sz w:val="24"/>
          <w:szCs w:val="24"/>
        </w:rPr>
        <w:t>-</w:t>
      </w:r>
      <w:r w:rsidR="007F2400" w:rsidRPr="00411634">
        <w:rPr>
          <w:sz w:val="24"/>
          <w:szCs w:val="24"/>
        </w:rPr>
        <w:t xml:space="preserve">year recent mover rent, the recent mover factor is set to 1.  The process for calculating each area’s recent mover factor is detailed in the FY </w:t>
      </w:r>
      <w:r w:rsidR="0078723F" w:rsidRPr="00411634">
        <w:rPr>
          <w:sz w:val="24"/>
          <w:szCs w:val="24"/>
        </w:rPr>
        <w:t>201</w:t>
      </w:r>
      <w:r w:rsidR="0078723F">
        <w:rPr>
          <w:sz w:val="24"/>
          <w:szCs w:val="24"/>
        </w:rPr>
        <w:t xml:space="preserve">7 </w:t>
      </w:r>
      <w:r w:rsidR="007F2400" w:rsidRPr="00411634">
        <w:rPr>
          <w:sz w:val="24"/>
          <w:szCs w:val="24"/>
        </w:rPr>
        <w:t>FMR documentation system available at:</w:t>
      </w:r>
      <w:r w:rsidR="004D1ED8" w:rsidRPr="00411634">
        <w:rPr>
          <w:sz w:val="24"/>
          <w:szCs w:val="24"/>
        </w:rPr>
        <w:t xml:space="preserve"> </w:t>
      </w:r>
      <w:hyperlink r:id="rId28" w:history="1">
        <w:r w:rsidR="0078723F" w:rsidRPr="00BF2D13">
          <w:rPr>
            <w:rStyle w:val="Hyperlink"/>
            <w:sz w:val="24"/>
            <w:szCs w:val="24"/>
          </w:rPr>
          <w:t>http://www.</w:t>
        </w:r>
        <w:r w:rsidR="0078723F">
          <w:rPr>
            <w:rStyle w:val="Hyperlink"/>
            <w:sz w:val="24"/>
            <w:szCs w:val="24"/>
          </w:rPr>
          <w:t>huduser.gov</w:t>
        </w:r>
        <w:r w:rsidR="0078723F" w:rsidRPr="00BF2D13">
          <w:rPr>
            <w:rStyle w:val="Hyperlink"/>
            <w:sz w:val="24"/>
            <w:szCs w:val="24"/>
          </w:rPr>
          <w:t>/portal/datasets/fmr/fmrs/docsys.html&amp;data=fmr1</w:t>
        </w:r>
        <w:r w:rsidR="0078723F">
          <w:rPr>
            <w:rStyle w:val="Hyperlink"/>
            <w:sz w:val="24"/>
            <w:szCs w:val="24"/>
          </w:rPr>
          <w:t>7</w:t>
        </w:r>
      </w:hyperlink>
      <w:r w:rsidR="0052484D" w:rsidRPr="00411634">
        <w:rPr>
          <w:sz w:val="24"/>
          <w:szCs w:val="24"/>
        </w:rPr>
        <w:t xml:space="preserve">. </w:t>
      </w:r>
      <w:r w:rsidR="0052484D">
        <w:rPr>
          <w:sz w:val="24"/>
          <w:szCs w:val="24"/>
        </w:rPr>
        <w:t xml:space="preserve"> </w:t>
      </w:r>
      <w:r w:rsidR="0037763E">
        <w:rPr>
          <w:sz w:val="24"/>
          <w:szCs w:val="24"/>
        </w:rPr>
        <w:t>Applying the recent mover factor to the standard quality base rent</w:t>
      </w:r>
      <w:r w:rsidR="00A401AB" w:rsidRPr="00411634">
        <w:rPr>
          <w:sz w:val="24"/>
          <w:szCs w:val="24"/>
        </w:rPr>
        <w:t xml:space="preserve"> produces an “as of” </w:t>
      </w:r>
      <w:r w:rsidR="00F91911" w:rsidRPr="00411634">
        <w:rPr>
          <w:sz w:val="24"/>
          <w:szCs w:val="24"/>
        </w:rPr>
        <w:t>201</w:t>
      </w:r>
      <w:r w:rsidR="00F91911">
        <w:rPr>
          <w:sz w:val="24"/>
          <w:szCs w:val="24"/>
        </w:rPr>
        <w:t>4</w:t>
      </w:r>
      <w:r w:rsidR="00F91911" w:rsidRPr="00411634">
        <w:rPr>
          <w:sz w:val="24"/>
          <w:szCs w:val="24"/>
        </w:rPr>
        <w:t xml:space="preserve"> </w:t>
      </w:r>
      <w:r w:rsidR="00A401AB" w:rsidRPr="00411634">
        <w:rPr>
          <w:sz w:val="24"/>
          <w:szCs w:val="24"/>
        </w:rPr>
        <w:t xml:space="preserve">recent mover </w:t>
      </w:r>
      <w:r w:rsidR="009C29A5" w:rsidRPr="00411634">
        <w:rPr>
          <w:sz w:val="24"/>
          <w:szCs w:val="24"/>
        </w:rPr>
        <w:t>two</w:t>
      </w:r>
      <w:r w:rsidR="00A401AB" w:rsidRPr="00411634">
        <w:rPr>
          <w:sz w:val="24"/>
          <w:szCs w:val="24"/>
        </w:rPr>
        <w:t>-bedroom base gross rent for the FMR area.</w:t>
      </w:r>
      <w:r w:rsidR="002E0353">
        <w:rPr>
          <w:sz w:val="24"/>
          <w:szCs w:val="24"/>
        </w:rPr>
        <w:t xml:space="preserve"> </w:t>
      </w:r>
    </w:p>
    <w:p w14:paraId="1FC029BF" w14:textId="77777777" w:rsidR="004C6409" w:rsidRPr="00411634" w:rsidRDefault="004C6409" w:rsidP="004C6409">
      <w:pPr>
        <w:spacing w:line="480" w:lineRule="auto"/>
        <w:rPr>
          <w:b/>
          <w:sz w:val="24"/>
          <w:szCs w:val="24"/>
        </w:rPr>
      </w:pPr>
      <w:r w:rsidRPr="00411634">
        <w:rPr>
          <w:b/>
          <w:sz w:val="24"/>
          <w:szCs w:val="24"/>
        </w:rPr>
        <w:t xml:space="preserve">C. </w:t>
      </w:r>
      <w:r>
        <w:rPr>
          <w:b/>
          <w:sz w:val="24"/>
          <w:szCs w:val="24"/>
        </w:rPr>
        <w:t>Other Rent Survey Data</w:t>
      </w:r>
    </w:p>
    <w:p w14:paraId="2A0E493F" w14:textId="3B8053C2" w:rsidR="009E2174" w:rsidRDefault="0032720E" w:rsidP="004C6409">
      <w:pPr>
        <w:spacing w:line="480" w:lineRule="auto"/>
        <w:ind w:firstLine="720"/>
        <w:rPr>
          <w:sz w:val="24"/>
          <w:szCs w:val="24"/>
        </w:rPr>
      </w:pPr>
      <w:r>
        <w:rPr>
          <w:sz w:val="24"/>
          <w:szCs w:val="24"/>
        </w:rPr>
        <w:t>HUD calculated base rents</w:t>
      </w:r>
      <w:r w:rsidR="009E2174">
        <w:rPr>
          <w:sz w:val="24"/>
          <w:szCs w:val="24"/>
        </w:rPr>
        <w:t xml:space="preserve"> for the insular areas using the </w:t>
      </w:r>
      <w:r w:rsidR="00576F35">
        <w:rPr>
          <w:sz w:val="24"/>
          <w:szCs w:val="24"/>
        </w:rPr>
        <w:t xml:space="preserve">2010 </w:t>
      </w:r>
      <w:r w:rsidR="009E2174">
        <w:rPr>
          <w:sz w:val="24"/>
          <w:szCs w:val="24"/>
        </w:rPr>
        <w:t>decennial census of American Samoa, Guam, the Northern Mariana Islands</w:t>
      </w:r>
      <w:r w:rsidR="008E2D34">
        <w:rPr>
          <w:sz w:val="24"/>
          <w:szCs w:val="24"/>
        </w:rPr>
        <w:t>,</w:t>
      </w:r>
      <w:r w:rsidR="009E2174">
        <w:rPr>
          <w:sz w:val="24"/>
          <w:szCs w:val="24"/>
        </w:rPr>
        <w:t xml:space="preserve"> and the Virgin Islands</w:t>
      </w:r>
      <w:r w:rsidR="00B260DA">
        <w:rPr>
          <w:sz w:val="24"/>
          <w:szCs w:val="24"/>
        </w:rPr>
        <w:t xml:space="preserve"> beginning with the FY 2016 FMRs.</w:t>
      </w:r>
      <w:r w:rsidR="0083196A" w:rsidRPr="0083196A">
        <w:rPr>
          <w:rStyle w:val="FootnoteReference"/>
          <w:sz w:val="24"/>
          <w:szCs w:val="24"/>
        </w:rPr>
        <w:t xml:space="preserve"> </w:t>
      </w:r>
      <w:r w:rsidR="0083196A" w:rsidRPr="00411634">
        <w:rPr>
          <w:rStyle w:val="FootnoteReference"/>
          <w:sz w:val="24"/>
          <w:szCs w:val="24"/>
        </w:rPr>
        <w:footnoteReference w:id="4"/>
      </w:r>
      <w:r w:rsidR="00B260DA">
        <w:rPr>
          <w:sz w:val="24"/>
          <w:szCs w:val="24"/>
        </w:rPr>
        <w:t xml:space="preserve">  This 2010 base year data was updated to 2013 for the FY 2016 FMRs and </w:t>
      </w:r>
      <w:r w:rsidR="008D284F">
        <w:rPr>
          <w:sz w:val="24"/>
          <w:szCs w:val="24"/>
        </w:rPr>
        <w:t>is</w:t>
      </w:r>
      <w:r w:rsidR="00B260DA">
        <w:rPr>
          <w:sz w:val="24"/>
          <w:szCs w:val="24"/>
        </w:rPr>
        <w:t xml:space="preserve"> updated through 2014 for the FY 2017 FMRs </w:t>
      </w:r>
      <w:r w:rsidR="009E2174">
        <w:rPr>
          <w:sz w:val="24"/>
          <w:szCs w:val="24"/>
        </w:rPr>
        <w:t>using nation</w:t>
      </w:r>
      <w:r w:rsidR="007D2D25">
        <w:rPr>
          <w:sz w:val="24"/>
          <w:szCs w:val="24"/>
        </w:rPr>
        <w:t>al</w:t>
      </w:r>
      <w:r w:rsidR="009E2174">
        <w:rPr>
          <w:sz w:val="24"/>
          <w:szCs w:val="24"/>
        </w:rPr>
        <w:t xml:space="preserve"> ACS data.</w:t>
      </w:r>
      <w:r w:rsidR="009E2174" w:rsidRPr="00411634">
        <w:rPr>
          <w:sz w:val="24"/>
          <w:szCs w:val="24"/>
        </w:rPr>
        <w:tab/>
      </w:r>
    </w:p>
    <w:p w14:paraId="011CCCF5" w14:textId="451A0168" w:rsidR="004C6409" w:rsidRPr="00411634" w:rsidRDefault="009C28C9" w:rsidP="004C6409">
      <w:pPr>
        <w:spacing w:line="480" w:lineRule="auto"/>
        <w:ind w:firstLine="720"/>
        <w:rPr>
          <w:sz w:val="24"/>
          <w:szCs w:val="24"/>
        </w:rPr>
      </w:pPr>
      <w:r>
        <w:rPr>
          <w:sz w:val="24"/>
          <w:szCs w:val="24"/>
        </w:rPr>
        <w:lastRenderedPageBreak/>
        <w:t>HUD does not use t</w:t>
      </w:r>
      <w:r w:rsidR="004C6409" w:rsidRPr="00411634">
        <w:rPr>
          <w:sz w:val="24"/>
          <w:szCs w:val="24"/>
        </w:rPr>
        <w:t xml:space="preserve">he ACS as the base rent </w:t>
      </w:r>
      <w:r>
        <w:rPr>
          <w:sz w:val="24"/>
          <w:szCs w:val="24"/>
        </w:rPr>
        <w:t xml:space="preserve">or recent mover factor </w:t>
      </w:r>
      <w:r w:rsidR="004C6409" w:rsidRPr="00411634">
        <w:rPr>
          <w:sz w:val="24"/>
          <w:szCs w:val="24"/>
        </w:rPr>
        <w:t xml:space="preserve">for </w:t>
      </w:r>
      <w:r w:rsidR="008D284F">
        <w:rPr>
          <w:sz w:val="24"/>
          <w:szCs w:val="24"/>
        </w:rPr>
        <w:t xml:space="preserve">12 </w:t>
      </w:r>
      <w:r w:rsidR="004C6409" w:rsidRPr="00411634">
        <w:rPr>
          <w:sz w:val="24"/>
          <w:szCs w:val="24"/>
        </w:rPr>
        <w:t xml:space="preserve">areas where the FY </w:t>
      </w:r>
      <w:r w:rsidR="0083196A" w:rsidRPr="00411634">
        <w:rPr>
          <w:sz w:val="24"/>
          <w:szCs w:val="24"/>
        </w:rPr>
        <w:t>201</w:t>
      </w:r>
      <w:r w:rsidR="0083196A">
        <w:rPr>
          <w:sz w:val="24"/>
          <w:szCs w:val="24"/>
        </w:rPr>
        <w:t>7</w:t>
      </w:r>
      <w:r w:rsidR="0083196A" w:rsidRPr="00411634">
        <w:rPr>
          <w:sz w:val="24"/>
          <w:szCs w:val="24"/>
        </w:rPr>
        <w:t xml:space="preserve"> </w:t>
      </w:r>
      <w:r w:rsidR="004C6409" w:rsidRPr="00411634">
        <w:rPr>
          <w:sz w:val="24"/>
          <w:szCs w:val="24"/>
        </w:rPr>
        <w:t>FMR was adjusted based on survey data co</w:t>
      </w:r>
      <w:r w:rsidR="0037763E">
        <w:rPr>
          <w:sz w:val="24"/>
          <w:szCs w:val="24"/>
        </w:rPr>
        <w:t>llected</w:t>
      </w:r>
      <w:r w:rsidR="004C6409" w:rsidRPr="00411634">
        <w:rPr>
          <w:sz w:val="24"/>
          <w:szCs w:val="24"/>
        </w:rPr>
        <w:t xml:space="preserve"> </w:t>
      </w:r>
      <w:r>
        <w:rPr>
          <w:sz w:val="24"/>
          <w:szCs w:val="24"/>
        </w:rPr>
        <w:t xml:space="preserve">in </w:t>
      </w:r>
      <w:r w:rsidR="009E2174">
        <w:rPr>
          <w:sz w:val="24"/>
          <w:szCs w:val="24"/>
        </w:rPr>
        <w:t xml:space="preserve">2012 for </w:t>
      </w:r>
      <w:r w:rsidR="00BC0189">
        <w:rPr>
          <w:sz w:val="24"/>
          <w:szCs w:val="24"/>
        </w:rPr>
        <w:t xml:space="preserve">Hood River County, OR, </w:t>
      </w:r>
      <w:r w:rsidR="00BB4A1E">
        <w:rPr>
          <w:sz w:val="24"/>
          <w:szCs w:val="24"/>
        </w:rPr>
        <w:t>Mountrail County, ND, Ward Coun</w:t>
      </w:r>
      <w:r w:rsidR="00B260DA">
        <w:rPr>
          <w:sz w:val="24"/>
          <w:szCs w:val="24"/>
        </w:rPr>
        <w:t>ty, ND, and Williams County, ND,</w:t>
      </w:r>
      <w:r w:rsidR="006A7720">
        <w:rPr>
          <w:rStyle w:val="FootnoteReference"/>
          <w:sz w:val="24"/>
          <w:szCs w:val="24"/>
        </w:rPr>
        <w:footnoteReference w:id="5"/>
      </w:r>
      <w:r w:rsidR="00B260DA">
        <w:rPr>
          <w:sz w:val="24"/>
          <w:szCs w:val="24"/>
        </w:rPr>
        <w:t xml:space="preserve"> survey </w:t>
      </w:r>
      <w:r w:rsidR="00BB4A1E">
        <w:rPr>
          <w:sz w:val="24"/>
          <w:szCs w:val="24"/>
        </w:rPr>
        <w:t xml:space="preserve">data collected in 2014 for </w:t>
      </w:r>
      <w:r w:rsidR="00BC0189">
        <w:rPr>
          <w:sz w:val="24"/>
          <w:szCs w:val="24"/>
        </w:rPr>
        <w:t xml:space="preserve">Bennington County, VT, Windham County, VT, Windsor County, VT, and </w:t>
      </w:r>
      <w:r w:rsidR="00BB4A1E">
        <w:rPr>
          <w:sz w:val="24"/>
          <w:szCs w:val="24"/>
        </w:rPr>
        <w:t>Seattle, WA</w:t>
      </w:r>
      <w:r w:rsidR="00B260DA">
        <w:rPr>
          <w:sz w:val="24"/>
          <w:szCs w:val="24"/>
        </w:rPr>
        <w:t xml:space="preserve">, survey data from 2015 for Portland, OR, Oakland, CA, and </w:t>
      </w:r>
      <w:r w:rsidR="009A01BC">
        <w:rPr>
          <w:sz w:val="24"/>
          <w:szCs w:val="24"/>
        </w:rPr>
        <w:t>survey data from 2016 for Burlington</w:t>
      </w:r>
      <w:r w:rsidR="00B260DA">
        <w:rPr>
          <w:sz w:val="24"/>
          <w:szCs w:val="24"/>
        </w:rPr>
        <w:t>, VT</w:t>
      </w:r>
      <w:r w:rsidR="008D284F">
        <w:rPr>
          <w:sz w:val="24"/>
          <w:szCs w:val="24"/>
        </w:rPr>
        <w:t xml:space="preserve"> and </w:t>
      </w:r>
      <w:r w:rsidR="008D284F" w:rsidRPr="008D284F">
        <w:rPr>
          <w:sz w:val="24"/>
          <w:szCs w:val="24"/>
        </w:rPr>
        <w:t>San Francisco</w:t>
      </w:r>
      <w:r w:rsidR="008D284F">
        <w:rPr>
          <w:sz w:val="24"/>
          <w:szCs w:val="24"/>
        </w:rPr>
        <w:t>, CA</w:t>
      </w:r>
      <w:r w:rsidR="00BB4A1E">
        <w:rPr>
          <w:sz w:val="24"/>
          <w:szCs w:val="24"/>
        </w:rPr>
        <w:t>.</w:t>
      </w:r>
      <w:r w:rsidR="009A01BC">
        <w:rPr>
          <w:rStyle w:val="FootnoteReference"/>
          <w:sz w:val="24"/>
          <w:szCs w:val="24"/>
        </w:rPr>
        <w:footnoteReference w:id="6"/>
      </w:r>
      <w:r w:rsidR="00BB4A1E">
        <w:rPr>
          <w:sz w:val="24"/>
          <w:szCs w:val="24"/>
        </w:rPr>
        <w:t xml:space="preserve">  </w:t>
      </w:r>
    </w:p>
    <w:p w14:paraId="48EF8907" w14:textId="77777777" w:rsidR="00412B89" w:rsidRPr="00411634" w:rsidRDefault="004C6409" w:rsidP="00AE4F0B">
      <w:pPr>
        <w:spacing w:line="480" w:lineRule="auto"/>
        <w:rPr>
          <w:b/>
          <w:sz w:val="24"/>
          <w:szCs w:val="24"/>
        </w:rPr>
      </w:pPr>
      <w:r>
        <w:rPr>
          <w:b/>
          <w:sz w:val="24"/>
          <w:szCs w:val="24"/>
        </w:rPr>
        <w:t>D</w:t>
      </w:r>
      <w:r w:rsidR="00412B89" w:rsidRPr="00411634">
        <w:rPr>
          <w:b/>
          <w:sz w:val="24"/>
          <w:szCs w:val="24"/>
        </w:rPr>
        <w:t xml:space="preserve">. Updates from </w:t>
      </w:r>
      <w:r w:rsidR="00B260DA" w:rsidRPr="00411634">
        <w:rPr>
          <w:b/>
          <w:sz w:val="24"/>
          <w:szCs w:val="24"/>
        </w:rPr>
        <w:t>201</w:t>
      </w:r>
      <w:r w:rsidR="00B260DA">
        <w:rPr>
          <w:b/>
          <w:sz w:val="24"/>
          <w:szCs w:val="24"/>
        </w:rPr>
        <w:t>4</w:t>
      </w:r>
      <w:r w:rsidR="00B260DA" w:rsidRPr="00411634">
        <w:rPr>
          <w:b/>
          <w:sz w:val="24"/>
          <w:szCs w:val="24"/>
        </w:rPr>
        <w:t xml:space="preserve"> </w:t>
      </w:r>
      <w:r w:rsidR="00412B89" w:rsidRPr="00411634">
        <w:rPr>
          <w:b/>
          <w:sz w:val="24"/>
          <w:szCs w:val="24"/>
        </w:rPr>
        <w:t xml:space="preserve">to </w:t>
      </w:r>
      <w:r w:rsidR="00B260DA" w:rsidRPr="00411634">
        <w:rPr>
          <w:b/>
          <w:sz w:val="24"/>
          <w:szCs w:val="24"/>
        </w:rPr>
        <w:t>201</w:t>
      </w:r>
      <w:r w:rsidR="00B260DA">
        <w:rPr>
          <w:b/>
          <w:sz w:val="24"/>
          <w:szCs w:val="24"/>
        </w:rPr>
        <w:t xml:space="preserve">5 </w:t>
      </w:r>
      <w:r w:rsidR="009E2174">
        <w:rPr>
          <w:b/>
          <w:sz w:val="24"/>
          <w:szCs w:val="24"/>
        </w:rPr>
        <w:t xml:space="preserve">and Forecast to April </w:t>
      </w:r>
      <w:r w:rsidR="00B260DA">
        <w:rPr>
          <w:b/>
          <w:sz w:val="24"/>
          <w:szCs w:val="24"/>
        </w:rPr>
        <w:t>2017</w:t>
      </w:r>
    </w:p>
    <w:p w14:paraId="2868A9F6" w14:textId="465F7C86" w:rsidR="00412B89" w:rsidRDefault="009C28C9" w:rsidP="00AE4F0B">
      <w:pPr>
        <w:spacing w:line="480" w:lineRule="auto"/>
        <w:ind w:firstLine="720"/>
        <w:rPr>
          <w:sz w:val="24"/>
          <w:szCs w:val="24"/>
        </w:rPr>
      </w:pPr>
      <w:r>
        <w:rPr>
          <w:sz w:val="24"/>
          <w:szCs w:val="24"/>
        </w:rPr>
        <w:t xml:space="preserve">HUD updates the </w:t>
      </w:r>
      <w:r w:rsidR="00CD19EC" w:rsidRPr="00411634">
        <w:rPr>
          <w:sz w:val="24"/>
          <w:szCs w:val="24"/>
        </w:rPr>
        <w:t>ACS</w:t>
      </w:r>
      <w:r w:rsidR="00487D31">
        <w:rPr>
          <w:sz w:val="24"/>
          <w:szCs w:val="24"/>
        </w:rPr>
        <w:t>-</w:t>
      </w:r>
      <w:r w:rsidR="007F2400" w:rsidRPr="00411634">
        <w:rPr>
          <w:sz w:val="24"/>
          <w:szCs w:val="24"/>
        </w:rPr>
        <w:t xml:space="preserve">based “as of” </w:t>
      </w:r>
      <w:r w:rsidR="00B260DA" w:rsidRPr="00411634">
        <w:rPr>
          <w:sz w:val="24"/>
          <w:szCs w:val="24"/>
        </w:rPr>
        <w:t>201</w:t>
      </w:r>
      <w:r w:rsidR="00B260DA">
        <w:rPr>
          <w:sz w:val="24"/>
          <w:szCs w:val="24"/>
        </w:rPr>
        <w:t>4</w:t>
      </w:r>
      <w:r w:rsidR="00B260DA" w:rsidRPr="00411634">
        <w:rPr>
          <w:sz w:val="24"/>
          <w:szCs w:val="24"/>
        </w:rPr>
        <w:t xml:space="preserve"> </w:t>
      </w:r>
      <w:r w:rsidR="007F2400" w:rsidRPr="00411634">
        <w:rPr>
          <w:sz w:val="24"/>
          <w:szCs w:val="24"/>
        </w:rPr>
        <w:t xml:space="preserve">rent </w:t>
      </w:r>
      <w:r w:rsidR="00CD19EC" w:rsidRPr="00411634">
        <w:rPr>
          <w:sz w:val="24"/>
          <w:szCs w:val="24"/>
        </w:rPr>
        <w:t xml:space="preserve">through the end of </w:t>
      </w:r>
      <w:r w:rsidR="00B260DA" w:rsidRPr="00411634">
        <w:rPr>
          <w:sz w:val="24"/>
          <w:szCs w:val="24"/>
        </w:rPr>
        <w:t>201</w:t>
      </w:r>
      <w:r w:rsidR="00B260DA">
        <w:rPr>
          <w:sz w:val="24"/>
          <w:szCs w:val="24"/>
        </w:rPr>
        <w:t>5</w:t>
      </w:r>
      <w:r w:rsidR="00B260DA" w:rsidRPr="00411634">
        <w:rPr>
          <w:sz w:val="24"/>
          <w:szCs w:val="24"/>
        </w:rPr>
        <w:t xml:space="preserve"> </w:t>
      </w:r>
      <w:r w:rsidR="00CD19EC" w:rsidRPr="00411634">
        <w:rPr>
          <w:sz w:val="24"/>
          <w:szCs w:val="24"/>
        </w:rPr>
        <w:t>using the annual</w:t>
      </w:r>
      <w:r w:rsidR="00BA7BF5" w:rsidRPr="00411634">
        <w:rPr>
          <w:sz w:val="24"/>
          <w:szCs w:val="24"/>
        </w:rPr>
        <w:t xml:space="preserve"> change in CPI from </w:t>
      </w:r>
      <w:r w:rsidR="00B260DA" w:rsidRPr="00411634">
        <w:rPr>
          <w:sz w:val="24"/>
          <w:szCs w:val="24"/>
        </w:rPr>
        <w:t>201</w:t>
      </w:r>
      <w:r w:rsidR="00B260DA">
        <w:rPr>
          <w:sz w:val="24"/>
          <w:szCs w:val="24"/>
        </w:rPr>
        <w:t>4</w:t>
      </w:r>
      <w:r w:rsidR="00B260DA" w:rsidRPr="00411634">
        <w:rPr>
          <w:sz w:val="24"/>
          <w:szCs w:val="24"/>
        </w:rPr>
        <w:t xml:space="preserve"> </w:t>
      </w:r>
      <w:r w:rsidR="00BA7BF5" w:rsidRPr="00411634">
        <w:rPr>
          <w:sz w:val="24"/>
          <w:szCs w:val="24"/>
        </w:rPr>
        <w:t xml:space="preserve">to </w:t>
      </w:r>
      <w:r w:rsidR="00B260DA" w:rsidRPr="00411634">
        <w:rPr>
          <w:sz w:val="24"/>
          <w:szCs w:val="24"/>
        </w:rPr>
        <w:t>201</w:t>
      </w:r>
      <w:r w:rsidR="00B260DA">
        <w:rPr>
          <w:sz w:val="24"/>
          <w:szCs w:val="24"/>
        </w:rPr>
        <w:t>5</w:t>
      </w:r>
      <w:r w:rsidR="00230BE9" w:rsidRPr="00411634">
        <w:rPr>
          <w:sz w:val="24"/>
          <w:szCs w:val="24"/>
        </w:rPr>
        <w:t xml:space="preserve">.  </w:t>
      </w:r>
      <w:r w:rsidR="00A401AB" w:rsidRPr="00411634">
        <w:rPr>
          <w:sz w:val="24"/>
          <w:szCs w:val="24"/>
        </w:rPr>
        <w:t xml:space="preserve">As in previous years, </w:t>
      </w:r>
      <w:r w:rsidR="003C3F7D" w:rsidRPr="00411634">
        <w:rPr>
          <w:sz w:val="24"/>
          <w:szCs w:val="24"/>
        </w:rPr>
        <w:t xml:space="preserve">HUD uses </w:t>
      </w:r>
      <w:r w:rsidR="0037763E">
        <w:rPr>
          <w:sz w:val="24"/>
          <w:szCs w:val="24"/>
        </w:rPr>
        <w:t>l</w:t>
      </w:r>
      <w:r w:rsidR="00412B89" w:rsidRPr="00411634">
        <w:rPr>
          <w:sz w:val="24"/>
          <w:szCs w:val="24"/>
        </w:rPr>
        <w:t xml:space="preserve">ocal CPI data </w:t>
      </w:r>
      <w:r w:rsidR="000E1A11" w:rsidRPr="00411634">
        <w:rPr>
          <w:sz w:val="24"/>
          <w:szCs w:val="24"/>
        </w:rPr>
        <w:t xml:space="preserve">coupled with Consumer Expenditure Survey (CEX) data </w:t>
      </w:r>
      <w:r w:rsidR="00412B89" w:rsidRPr="00411634">
        <w:rPr>
          <w:sz w:val="24"/>
          <w:szCs w:val="24"/>
        </w:rPr>
        <w:t xml:space="preserve">for FMR areas with at least 75 percent of their population within Class A metropolitan areas covered by local CPI data.  </w:t>
      </w:r>
      <w:r w:rsidR="003C3F7D" w:rsidRPr="00411634">
        <w:rPr>
          <w:sz w:val="24"/>
          <w:szCs w:val="24"/>
        </w:rPr>
        <w:t xml:space="preserve">HUD uses </w:t>
      </w:r>
      <w:r w:rsidR="00412B89" w:rsidRPr="00411634">
        <w:rPr>
          <w:sz w:val="24"/>
          <w:szCs w:val="24"/>
        </w:rPr>
        <w:t xml:space="preserve">Census region CPI data for FMR areas in Class B and C size metropolitan areas and nonmetropolitan areas without local CPI update factors. </w:t>
      </w:r>
      <w:r w:rsidR="00AC7C66" w:rsidRPr="00411634">
        <w:rPr>
          <w:sz w:val="24"/>
          <w:szCs w:val="24"/>
        </w:rPr>
        <w:t xml:space="preserve"> </w:t>
      </w:r>
      <w:r w:rsidR="0059011C" w:rsidRPr="00411634">
        <w:rPr>
          <w:sz w:val="24"/>
          <w:szCs w:val="24"/>
        </w:rPr>
        <w:t>Additionally, HUD is using CPI data collected locally in Puerto Rico as the basis for CPI adjustments from 201</w:t>
      </w:r>
      <w:r w:rsidR="009C4E55">
        <w:rPr>
          <w:sz w:val="24"/>
          <w:szCs w:val="24"/>
        </w:rPr>
        <w:t>4</w:t>
      </w:r>
      <w:r w:rsidR="0059011C" w:rsidRPr="00411634">
        <w:rPr>
          <w:sz w:val="24"/>
          <w:szCs w:val="24"/>
        </w:rPr>
        <w:t xml:space="preserve"> to 201</w:t>
      </w:r>
      <w:r w:rsidR="009C4E55">
        <w:rPr>
          <w:sz w:val="24"/>
          <w:szCs w:val="24"/>
        </w:rPr>
        <w:t>5</w:t>
      </w:r>
      <w:r w:rsidR="0059011C" w:rsidRPr="00411634">
        <w:rPr>
          <w:sz w:val="24"/>
          <w:szCs w:val="24"/>
        </w:rPr>
        <w:t xml:space="preserve"> for all Puerto Rico FMR areas.  </w:t>
      </w:r>
      <w:r w:rsidR="00AC7C66" w:rsidRPr="00411634">
        <w:rPr>
          <w:sz w:val="24"/>
          <w:szCs w:val="24"/>
        </w:rPr>
        <w:t xml:space="preserve">Following the application of the appropriate CPI update factor, HUD </w:t>
      </w:r>
      <w:r w:rsidR="009E2174">
        <w:rPr>
          <w:sz w:val="24"/>
          <w:szCs w:val="24"/>
        </w:rPr>
        <w:t>trends the estimate from 201</w:t>
      </w:r>
      <w:r w:rsidR="009C4E55">
        <w:rPr>
          <w:sz w:val="24"/>
          <w:szCs w:val="24"/>
        </w:rPr>
        <w:t>5</w:t>
      </w:r>
      <w:r w:rsidR="009E2174">
        <w:rPr>
          <w:sz w:val="24"/>
          <w:szCs w:val="24"/>
        </w:rPr>
        <w:t xml:space="preserve"> to </w:t>
      </w:r>
      <w:r w:rsidR="009C4E55">
        <w:rPr>
          <w:sz w:val="24"/>
          <w:szCs w:val="24"/>
        </w:rPr>
        <w:t xml:space="preserve">be as of </w:t>
      </w:r>
      <w:r w:rsidR="009E2174">
        <w:rPr>
          <w:sz w:val="24"/>
          <w:szCs w:val="24"/>
        </w:rPr>
        <w:t>FY 201</w:t>
      </w:r>
      <w:r w:rsidR="009C4E55">
        <w:rPr>
          <w:sz w:val="24"/>
          <w:szCs w:val="24"/>
        </w:rPr>
        <w:t>7</w:t>
      </w:r>
      <w:r w:rsidR="009E2174">
        <w:rPr>
          <w:sz w:val="24"/>
          <w:szCs w:val="24"/>
        </w:rPr>
        <w:t xml:space="preserve"> using </w:t>
      </w:r>
      <w:r w:rsidR="009C4E55">
        <w:rPr>
          <w:sz w:val="24"/>
          <w:szCs w:val="24"/>
        </w:rPr>
        <w:t xml:space="preserve">forecasts of expected growth in gross rents.  In the Final FY 2016 FMRs, HUD used a national forecast of expected changes in gross rents between 2014 and FY 2016.  For FY 2017 FMRs, HUD </w:t>
      </w:r>
      <w:r w:rsidR="00945E4D">
        <w:rPr>
          <w:sz w:val="24"/>
          <w:szCs w:val="24"/>
        </w:rPr>
        <w:t xml:space="preserve">continues to use </w:t>
      </w:r>
      <w:r w:rsidR="00861495">
        <w:rPr>
          <w:sz w:val="24"/>
          <w:szCs w:val="24"/>
        </w:rPr>
        <w:t>a</w:t>
      </w:r>
      <w:r w:rsidR="00945E4D">
        <w:rPr>
          <w:sz w:val="24"/>
          <w:szCs w:val="24"/>
        </w:rPr>
        <w:t xml:space="preserve"> national forecast of expected changes in gross rents from 2015 to FY 2017.  </w:t>
      </w:r>
    </w:p>
    <w:p w14:paraId="524D0E32" w14:textId="77777777" w:rsidR="00B35337" w:rsidRPr="00411634" w:rsidRDefault="004B0A33" w:rsidP="00AE4F0B">
      <w:pPr>
        <w:spacing w:line="480" w:lineRule="auto"/>
        <w:rPr>
          <w:b/>
          <w:bCs/>
          <w:color w:val="000000"/>
          <w:sz w:val="24"/>
          <w:szCs w:val="24"/>
        </w:rPr>
      </w:pPr>
      <w:r>
        <w:rPr>
          <w:b/>
          <w:bCs/>
          <w:color w:val="000000"/>
          <w:sz w:val="24"/>
          <w:szCs w:val="24"/>
        </w:rPr>
        <w:t>E</w:t>
      </w:r>
      <w:r w:rsidR="00B35337" w:rsidRPr="00411634">
        <w:rPr>
          <w:b/>
          <w:bCs/>
          <w:color w:val="000000"/>
          <w:sz w:val="24"/>
          <w:szCs w:val="24"/>
        </w:rPr>
        <w:t xml:space="preserve">. </w:t>
      </w:r>
      <w:r w:rsidR="00D44A86" w:rsidRPr="00411634">
        <w:rPr>
          <w:b/>
          <w:bCs/>
          <w:color w:val="000000"/>
          <w:sz w:val="24"/>
          <w:szCs w:val="24"/>
        </w:rPr>
        <w:t>Bedroom Rent</w:t>
      </w:r>
      <w:r w:rsidR="00B322DA" w:rsidRPr="00411634">
        <w:rPr>
          <w:b/>
          <w:bCs/>
          <w:color w:val="000000"/>
          <w:sz w:val="24"/>
          <w:szCs w:val="24"/>
        </w:rPr>
        <w:t xml:space="preserve"> Adjustments</w:t>
      </w:r>
    </w:p>
    <w:p w14:paraId="7126671B" w14:textId="77777777" w:rsidR="00D73AC1" w:rsidRPr="00411634" w:rsidRDefault="00604278" w:rsidP="00C21D72">
      <w:pPr>
        <w:spacing w:line="480" w:lineRule="auto"/>
        <w:ind w:firstLine="720"/>
        <w:rPr>
          <w:sz w:val="24"/>
          <w:szCs w:val="24"/>
        </w:rPr>
      </w:pPr>
      <w:r w:rsidRPr="00411634">
        <w:rPr>
          <w:color w:val="000000"/>
          <w:sz w:val="24"/>
          <w:szCs w:val="24"/>
        </w:rPr>
        <w:lastRenderedPageBreak/>
        <w:t xml:space="preserve">HUD calculates the primary </w:t>
      </w:r>
      <w:r w:rsidR="00D44A86" w:rsidRPr="00411634">
        <w:rPr>
          <w:color w:val="000000"/>
          <w:sz w:val="24"/>
          <w:szCs w:val="24"/>
        </w:rPr>
        <w:t xml:space="preserve">FMR estimates for two-bedroom units.  </w:t>
      </w:r>
      <w:r w:rsidR="00D44A86" w:rsidRPr="00411634">
        <w:rPr>
          <w:sz w:val="24"/>
          <w:szCs w:val="24"/>
        </w:rPr>
        <w:t>This is generally the most common size</w:t>
      </w:r>
      <w:r w:rsidR="00D160AF" w:rsidRPr="00411634">
        <w:rPr>
          <w:sz w:val="24"/>
          <w:szCs w:val="24"/>
        </w:rPr>
        <w:t>d</w:t>
      </w:r>
      <w:r w:rsidR="00D44A86" w:rsidRPr="00411634">
        <w:rPr>
          <w:sz w:val="24"/>
          <w:szCs w:val="24"/>
        </w:rPr>
        <w:t xml:space="preserve"> rental unit and</w:t>
      </w:r>
      <w:r w:rsidR="00B35337" w:rsidRPr="00411634">
        <w:rPr>
          <w:sz w:val="24"/>
          <w:szCs w:val="24"/>
        </w:rPr>
        <w:t>,</w:t>
      </w:r>
      <w:r w:rsidR="00D44A86" w:rsidRPr="00411634">
        <w:rPr>
          <w:sz w:val="24"/>
          <w:szCs w:val="24"/>
        </w:rPr>
        <w:t xml:space="preserve"> therefore</w:t>
      </w:r>
      <w:r w:rsidR="00B35337" w:rsidRPr="00411634">
        <w:rPr>
          <w:sz w:val="24"/>
          <w:szCs w:val="24"/>
        </w:rPr>
        <w:t>,</w:t>
      </w:r>
      <w:r w:rsidR="00D44A86" w:rsidRPr="00411634">
        <w:rPr>
          <w:sz w:val="24"/>
          <w:szCs w:val="24"/>
        </w:rPr>
        <w:t xml:space="preserve"> the most reliable to survey and analyze.  </w:t>
      </w:r>
      <w:r w:rsidR="001D76A0" w:rsidRPr="00411634">
        <w:rPr>
          <w:sz w:val="24"/>
          <w:szCs w:val="24"/>
        </w:rPr>
        <w:t xml:space="preserve">Formerly, after </w:t>
      </w:r>
      <w:r w:rsidR="00D44A86" w:rsidRPr="00411634">
        <w:rPr>
          <w:sz w:val="24"/>
          <w:szCs w:val="24"/>
        </w:rPr>
        <w:t xml:space="preserve">each </w:t>
      </w:r>
      <w:r w:rsidR="00B35337" w:rsidRPr="00411634">
        <w:rPr>
          <w:sz w:val="24"/>
          <w:szCs w:val="24"/>
        </w:rPr>
        <w:t>D</w:t>
      </w:r>
      <w:r w:rsidR="00D44A86" w:rsidRPr="00411634">
        <w:rPr>
          <w:sz w:val="24"/>
          <w:szCs w:val="24"/>
        </w:rPr>
        <w:t xml:space="preserve">ecennial Census, </w:t>
      </w:r>
      <w:r w:rsidRPr="00411634">
        <w:rPr>
          <w:sz w:val="24"/>
          <w:szCs w:val="24"/>
        </w:rPr>
        <w:t xml:space="preserve">HUD </w:t>
      </w:r>
      <w:r w:rsidR="006D1D0D" w:rsidRPr="00411634">
        <w:rPr>
          <w:sz w:val="24"/>
          <w:szCs w:val="24"/>
        </w:rPr>
        <w:t xml:space="preserve">calculated </w:t>
      </w:r>
      <w:r w:rsidR="00D44A86" w:rsidRPr="00411634">
        <w:rPr>
          <w:sz w:val="24"/>
          <w:szCs w:val="24"/>
        </w:rPr>
        <w:t xml:space="preserve">rent relationships between two-bedroom units and other unit </w:t>
      </w:r>
      <w:r w:rsidR="00CC1307">
        <w:rPr>
          <w:sz w:val="24"/>
          <w:szCs w:val="24"/>
        </w:rPr>
        <w:t>bedroom counts</w:t>
      </w:r>
      <w:r w:rsidR="00CC1307" w:rsidRPr="00411634">
        <w:rPr>
          <w:sz w:val="24"/>
          <w:szCs w:val="24"/>
        </w:rPr>
        <w:t xml:space="preserve"> </w:t>
      </w:r>
      <w:r w:rsidR="00D44A86" w:rsidRPr="00411634">
        <w:rPr>
          <w:sz w:val="24"/>
          <w:szCs w:val="24"/>
        </w:rPr>
        <w:t xml:space="preserve">and </w:t>
      </w:r>
      <w:r w:rsidR="006D1D0D" w:rsidRPr="00411634">
        <w:rPr>
          <w:sz w:val="24"/>
          <w:szCs w:val="24"/>
        </w:rPr>
        <w:t xml:space="preserve">used </w:t>
      </w:r>
      <w:r w:rsidRPr="00411634">
        <w:rPr>
          <w:sz w:val="24"/>
          <w:szCs w:val="24"/>
        </w:rPr>
        <w:t xml:space="preserve">them </w:t>
      </w:r>
      <w:r w:rsidR="00D44A86" w:rsidRPr="00411634">
        <w:rPr>
          <w:sz w:val="24"/>
          <w:szCs w:val="24"/>
        </w:rPr>
        <w:t xml:space="preserve">to set FMRs for other units.  </w:t>
      </w:r>
      <w:r w:rsidRPr="00411634">
        <w:rPr>
          <w:sz w:val="24"/>
          <w:szCs w:val="24"/>
        </w:rPr>
        <w:t xml:space="preserve">HUD </w:t>
      </w:r>
      <w:r w:rsidR="006D1D0D" w:rsidRPr="00411634">
        <w:rPr>
          <w:sz w:val="24"/>
          <w:szCs w:val="24"/>
        </w:rPr>
        <w:t xml:space="preserve">did </w:t>
      </w:r>
      <w:r w:rsidRPr="00411634">
        <w:rPr>
          <w:sz w:val="24"/>
          <w:szCs w:val="24"/>
        </w:rPr>
        <w:t>this</w:t>
      </w:r>
      <w:r w:rsidR="00D44A86" w:rsidRPr="00411634">
        <w:rPr>
          <w:sz w:val="24"/>
          <w:szCs w:val="24"/>
        </w:rPr>
        <w:t xml:space="preserve"> because it is much easier to update two-bedroom estimates and to use pre-established cost relationships with other </w:t>
      </w:r>
      <w:r w:rsidR="00CC1307">
        <w:rPr>
          <w:sz w:val="24"/>
          <w:szCs w:val="24"/>
        </w:rPr>
        <w:t xml:space="preserve">unit </w:t>
      </w:r>
      <w:r w:rsidR="00D44A86" w:rsidRPr="00411634">
        <w:rPr>
          <w:sz w:val="24"/>
          <w:szCs w:val="24"/>
        </w:rPr>
        <w:t xml:space="preserve">bedroom </w:t>
      </w:r>
      <w:r w:rsidR="00CC1307">
        <w:rPr>
          <w:sz w:val="24"/>
          <w:szCs w:val="24"/>
        </w:rPr>
        <w:t>count</w:t>
      </w:r>
      <w:r w:rsidR="00CC1307" w:rsidRPr="00411634">
        <w:rPr>
          <w:sz w:val="24"/>
          <w:szCs w:val="24"/>
        </w:rPr>
        <w:t xml:space="preserve">s </w:t>
      </w:r>
      <w:r w:rsidR="00D44A86" w:rsidRPr="00411634">
        <w:rPr>
          <w:sz w:val="24"/>
          <w:szCs w:val="24"/>
        </w:rPr>
        <w:t xml:space="preserve">than it is to develop independent FMR estimates for each </w:t>
      </w:r>
      <w:r w:rsidR="00CC1307">
        <w:rPr>
          <w:sz w:val="24"/>
          <w:szCs w:val="24"/>
        </w:rPr>
        <w:t xml:space="preserve">unit </w:t>
      </w:r>
      <w:r w:rsidR="00D44A86" w:rsidRPr="00411634">
        <w:rPr>
          <w:sz w:val="24"/>
          <w:szCs w:val="24"/>
        </w:rPr>
        <w:t xml:space="preserve">bedroom </w:t>
      </w:r>
      <w:r w:rsidR="00CC1307">
        <w:rPr>
          <w:sz w:val="24"/>
          <w:szCs w:val="24"/>
        </w:rPr>
        <w:t>count</w:t>
      </w:r>
      <w:r w:rsidR="00D44A86" w:rsidRPr="00411634">
        <w:rPr>
          <w:sz w:val="24"/>
          <w:szCs w:val="24"/>
        </w:rPr>
        <w:t xml:space="preserve">.  </w:t>
      </w:r>
      <w:r w:rsidR="00D83F16" w:rsidRPr="00411634">
        <w:rPr>
          <w:sz w:val="24"/>
          <w:szCs w:val="24"/>
        </w:rPr>
        <w:t>When calculating F</w:t>
      </w:r>
      <w:r w:rsidR="00D160AF" w:rsidRPr="00411634">
        <w:rPr>
          <w:sz w:val="24"/>
          <w:szCs w:val="24"/>
        </w:rPr>
        <w:t xml:space="preserve">Y </w:t>
      </w:r>
      <w:r w:rsidR="001D20D2" w:rsidRPr="00411634">
        <w:rPr>
          <w:sz w:val="24"/>
          <w:szCs w:val="24"/>
        </w:rPr>
        <w:t>201</w:t>
      </w:r>
      <w:r w:rsidR="001D20D2">
        <w:rPr>
          <w:sz w:val="24"/>
          <w:szCs w:val="24"/>
        </w:rPr>
        <w:t>3</w:t>
      </w:r>
      <w:r w:rsidR="001D20D2" w:rsidRPr="00411634">
        <w:rPr>
          <w:sz w:val="24"/>
          <w:szCs w:val="24"/>
        </w:rPr>
        <w:t xml:space="preserve"> </w:t>
      </w:r>
      <w:r w:rsidR="00D160AF" w:rsidRPr="00411634">
        <w:rPr>
          <w:sz w:val="24"/>
          <w:szCs w:val="24"/>
        </w:rPr>
        <w:t xml:space="preserve">FMRs, HUD updated the bedroom ratio adjustment factors using </w:t>
      </w:r>
      <w:r w:rsidR="001D20D2" w:rsidRPr="00411634">
        <w:rPr>
          <w:sz w:val="24"/>
          <w:szCs w:val="24"/>
        </w:rPr>
        <w:t>200</w:t>
      </w:r>
      <w:r w:rsidR="001D20D2">
        <w:rPr>
          <w:sz w:val="24"/>
          <w:szCs w:val="24"/>
        </w:rPr>
        <w:t>6</w:t>
      </w:r>
      <w:r w:rsidR="00D160AF" w:rsidRPr="00411634">
        <w:rPr>
          <w:sz w:val="24"/>
          <w:szCs w:val="24"/>
        </w:rPr>
        <w:t>-</w:t>
      </w:r>
      <w:r w:rsidR="001D20D2" w:rsidRPr="00411634">
        <w:rPr>
          <w:sz w:val="24"/>
          <w:szCs w:val="24"/>
        </w:rPr>
        <w:t>201</w:t>
      </w:r>
      <w:r w:rsidR="001D20D2">
        <w:rPr>
          <w:sz w:val="24"/>
          <w:szCs w:val="24"/>
        </w:rPr>
        <w:t>0</w:t>
      </w:r>
      <w:r w:rsidR="001D20D2" w:rsidRPr="00411634">
        <w:rPr>
          <w:sz w:val="24"/>
          <w:szCs w:val="24"/>
        </w:rPr>
        <w:t xml:space="preserve"> </w:t>
      </w:r>
      <w:r w:rsidR="00B47F60" w:rsidRPr="00411634">
        <w:rPr>
          <w:sz w:val="24"/>
          <w:szCs w:val="24"/>
        </w:rPr>
        <w:t>5-year</w:t>
      </w:r>
      <w:r w:rsidR="00D160AF" w:rsidRPr="00411634">
        <w:rPr>
          <w:sz w:val="24"/>
          <w:szCs w:val="24"/>
        </w:rPr>
        <w:t xml:space="preserve"> ACS data</w:t>
      </w:r>
      <w:r w:rsidR="00933DB1">
        <w:rPr>
          <w:sz w:val="24"/>
          <w:szCs w:val="24"/>
        </w:rPr>
        <w:t xml:space="preserve">. </w:t>
      </w:r>
      <w:r w:rsidR="008E2D34">
        <w:rPr>
          <w:sz w:val="24"/>
          <w:szCs w:val="24"/>
        </w:rPr>
        <w:t xml:space="preserve"> </w:t>
      </w:r>
      <w:r w:rsidR="00933DB1">
        <w:rPr>
          <w:sz w:val="24"/>
          <w:szCs w:val="24"/>
        </w:rPr>
        <w:t xml:space="preserve">The bedroom ratio methodology used in this update was the same </w:t>
      </w:r>
      <w:r w:rsidR="00D160AF" w:rsidRPr="00411634">
        <w:rPr>
          <w:sz w:val="24"/>
          <w:szCs w:val="24"/>
        </w:rPr>
        <w:t xml:space="preserve">methodology </w:t>
      </w:r>
      <w:r w:rsidR="00C21D72" w:rsidRPr="00411634">
        <w:rPr>
          <w:sz w:val="24"/>
          <w:szCs w:val="24"/>
        </w:rPr>
        <w:t>t</w:t>
      </w:r>
      <w:r w:rsidR="00933DB1">
        <w:rPr>
          <w:sz w:val="24"/>
          <w:szCs w:val="24"/>
        </w:rPr>
        <w:t>hat was used when c</w:t>
      </w:r>
      <w:r w:rsidR="00D160AF" w:rsidRPr="00411634">
        <w:rPr>
          <w:sz w:val="24"/>
          <w:szCs w:val="24"/>
        </w:rPr>
        <w:t>alculating bedroom ratios</w:t>
      </w:r>
      <w:r w:rsidR="00B322DA" w:rsidRPr="00411634">
        <w:rPr>
          <w:sz w:val="24"/>
          <w:szCs w:val="24"/>
        </w:rPr>
        <w:t xml:space="preserve"> using 2000 Census data</w:t>
      </w:r>
      <w:r w:rsidR="00EB638F" w:rsidRPr="00411634">
        <w:rPr>
          <w:sz w:val="24"/>
          <w:szCs w:val="24"/>
        </w:rPr>
        <w:t>.</w:t>
      </w:r>
      <w:r w:rsidR="0031352F">
        <w:rPr>
          <w:sz w:val="24"/>
          <w:szCs w:val="24"/>
        </w:rPr>
        <w:t xml:space="preserve"> </w:t>
      </w:r>
      <w:r w:rsidR="00D73AC1" w:rsidRPr="00411634">
        <w:rPr>
          <w:sz w:val="24"/>
          <w:szCs w:val="24"/>
        </w:rPr>
        <w:t xml:space="preserve"> </w:t>
      </w:r>
      <w:r w:rsidR="009D35DB" w:rsidRPr="00411634">
        <w:rPr>
          <w:sz w:val="24"/>
          <w:szCs w:val="24"/>
        </w:rPr>
        <w:t xml:space="preserve">The bedroom ratios </w:t>
      </w:r>
      <w:r w:rsidR="000367E7">
        <w:rPr>
          <w:sz w:val="24"/>
          <w:szCs w:val="24"/>
        </w:rPr>
        <w:t xml:space="preserve">HUD </w:t>
      </w:r>
      <w:r w:rsidR="009D35DB" w:rsidRPr="00411634">
        <w:rPr>
          <w:sz w:val="24"/>
          <w:szCs w:val="24"/>
        </w:rPr>
        <w:t xml:space="preserve">used in the calculation of FY </w:t>
      </w:r>
      <w:r w:rsidR="004B0A33" w:rsidRPr="00411634">
        <w:rPr>
          <w:sz w:val="24"/>
          <w:szCs w:val="24"/>
        </w:rPr>
        <w:t>201</w:t>
      </w:r>
      <w:r w:rsidR="004B0A33">
        <w:rPr>
          <w:sz w:val="24"/>
          <w:szCs w:val="24"/>
        </w:rPr>
        <w:t xml:space="preserve">7 </w:t>
      </w:r>
      <w:r w:rsidR="009D35DB" w:rsidRPr="00411634">
        <w:rPr>
          <w:sz w:val="24"/>
          <w:szCs w:val="24"/>
        </w:rPr>
        <w:t xml:space="preserve">FMRs </w:t>
      </w:r>
      <w:r w:rsidR="00933DB1">
        <w:rPr>
          <w:sz w:val="24"/>
          <w:szCs w:val="24"/>
        </w:rPr>
        <w:t xml:space="preserve">have been updated using average data from three five-year </w:t>
      </w:r>
      <w:r w:rsidR="008524B7">
        <w:rPr>
          <w:sz w:val="24"/>
          <w:szCs w:val="24"/>
        </w:rPr>
        <w:t xml:space="preserve">ACS </w:t>
      </w:r>
      <w:r w:rsidR="00933DB1">
        <w:rPr>
          <w:sz w:val="24"/>
          <w:szCs w:val="24"/>
        </w:rPr>
        <w:t>data series (</w:t>
      </w:r>
      <w:r w:rsidR="004B0A33">
        <w:rPr>
          <w:sz w:val="24"/>
          <w:szCs w:val="24"/>
        </w:rPr>
        <w:t>2008</w:t>
      </w:r>
      <w:r w:rsidR="0097519C" w:rsidRPr="00411634">
        <w:rPr>
          <w:sz w:val="24"/>
          <w:szCs w:val="24"/>
        </w:rPr>
        <w:t>-</w:t>
      </w:r>
      <w:r w:rsidR="001D20D2">
        <w:rPr>
          <w:sz w:val="24"/>
          <w:szCs w:val="24"/>
        </w:rPr>
        <w:t>201</w:t>
      </w:r>
      <w:r w:rsidR="00933DB1">
        <w:rPr>
          <w:sz w:val="24"/>
          <w:szCs w:val="24"/>
        </w:rPr>
        <w:t>2, 2009-2013</w:t>
      </w:r>
      <w:r w:rsidR="0009685F">
        <w:rPr>
          <w:sz w:val="24"/>
          <w:szCs w:val="24"/>
        </w:rPr>
        <w:t xml:space="preserve"> and 2010-2014</w:t>
      </w:r>
      <w:r w:rsidR="00933DB1">
        <w:rPr>
          <w:sz w:val="24"/>
          <w:szCs w:val="24"/>
        </w:rPr>
        <w:t xml:space="preserve">). </w:t>
      </w:r>
      <w:r w:rsidR="001D20D2">
        <w:rPr>
          <w:sz w:val="24"/>
          <w:szCs w:val="24"/>
        </w:rPr>
        <w:t xml:space="preserve"> </w:t>
      </w:r>
    </w:p>
    <w:p w14:paraId="694E79EE" w14:textId="77777777" w:rsidR="00B322DA" w:rsidRPr="00411634" w:rsidRDefault="0029210D" w:rsidP="00C21D72">
      <w:pPr>
        <w:spacing w:line="480" w:lineRule="auto"/>
        <w:ind w:firstLine="720"/>
        <w:rPr>
          <w:sz w:val="24"/>
          <w:szCs w:val="24"/>
        </w:rPr>
      </w:pPr>
      <w:r w:rsidRPr="00411634">
        <w:rPr>
          <w:sz w:val="24"/>
          <w:szCs w:val="24"/>
        </w:rPr>
        <w:t>HUD establishe</w:t>
      </w:r>
      <w:r w:rsidR="00933DB1">
        <w:rPr>
          <w:sz w:val="24"/>
          <w:szCs w:val="24"/>
        </w:rPr>
        <w:t>s</w:t>
      </w:r>
      <w:r w:rsidRPr="00411634">
        <w:rPr>
          <w:sz w:val="24"/>
          <w:szCs w:val="24"/>
        </w:rPr>
        <w:t xml:space="preserve"> bedroom </w:t>
      </w:r>
      <w:r w:rsidR="00B322DA" w:rsidRPr="00411634">
        <w:rPr>
          <w:sz w:val="24"/>
          <w:szCs w:val="24"/>
        </w:rPr>
        <w:t xml:space="preserve">interval ranges based on an analysis of the range of such intervals for all areas with large enough samples to permit accurate bedroom ratio determinations.  </w:t>
      </w:r>
      <w:r w:rsidR="008524B7">
        <w:rPr>
          <w:sz w:val="24"/>
          <w:szCs w:val="24"/>
        </w:rPr>
        <w:t>HUD sets these ranges as follows</w:t>
      </w:r>
      <w:r w:rsidR="00B322DA" w:rsidRPr="00411634">
        <w:rPr>
          <w:sz w:val="24"/>
          <w:szCs w:val="24"/>
        </w:rPr>
        <w:t xml:space="preserve">:  efficiency </w:t>
      </w:r>
      <w:r w:rsidR="002401CA" w:rsidRPr="00411634">
        <w:rPr>
          <w:sz w:val="24"/>
          <w:szCs w:val="24"/>
        </w:rPr>
        <w:t xml:space="preserve">FMRs </w:t>
      </w:r>
      <w:r w:rsidR="00B322DA" w:rsidRPr="00411634">
        <w:rPr>
          <w:sz w:val="24"/>
          <w:szCs w:val="24"/>
        </w:rPr>
        <w:t>are constrained to fall between 0.</w:t>
      </w:r>
      <w:r w:rsidR="00F91911">
        <w:rPr>
          <w:sz w:val="24"/>
          <w:szCs w:val="24"/>
        </w:rPr>
        <w:t>63</w:t>
      </w:r>
      <w:r w:rsidR="00252AD6" w:rsidRPr="00411634">
        <w:rPr>
          <w:sz w:val="24"/>
          <w:szCs w:val="24"/>
        </w:rPr>
        <w:t xml:space="preserve"> </w:t>
      </w:r>
      <w:r w:rsidR="00B322DA" w:rsidRPr="00411634">
        <w:rPr>
          <w:sz w:val="24"/>
          <w:szCs w:val="24"/>
        </w:rPr>
        <w:t>and 0.</w:t>
      </w:r>
      <w:r w:rsidR="00252AD6" w:rsidRPr="00411634">
        <w:rPr>
          <w:sz w:val="24"/>
          <w:szCs w:val="24"/>
        </w:rPr>
        <w:t>8</w:t>
      </w:r>
      <w:r w:rsidR="00F91911">
        <w:rPr>
          <w:sz w:val="24"/>
          <w:szCs w:val="24"/>
        </w:rPr>
        <w:t>3</w:t>
      </w:r>
      <w:r w:rsidR="00252AD6" w:rsidRPr="00411634">
        <w:rPr>
          <w:sz w:val="24"/>
          <w:szCs w:val="24"/>
        </w:rPr>
        <w:t xml:space="preserve"> </w:t>
      </w:r>
      <w:r w:rsidR="00B322DA" w:rsidRPr="00411634">
        <w:rPr>
          <w:sz w:val="24"/>
          <w:szCs w:val="24"/>
        </w:rPr>
        <w:t xml:space="preserve">of the two-bedroom FMR; one-bedroom </w:t>
      </w:r>
      <w:r w:rsidR="002401CA" w:rsidRPr="00411634">
        <w:rPr>
          <w:sz w:val="24"/>
          <w:szCs w:val="24"/>
        </w:rPr>
        <w:t xml:space="preserve">FMRs </w:t>
      </w:r>
      <w:r w:rsidR="00B322DA" w:rsidRPr="00411634">
        <w:rPr>
          <w:sz w:val="24"/>
          <w:szCs w:val="24"/>
        </w:rPr>
        <w:t>must be between 0.</w:t>
      </w:r>
      <w:r w:rsidR="00252AD6" w:rsidRPr="00411634">
        <w:rPr>
          <w:sz w:val="24"/>
          <w:szCs w:val="24"/>
        </w:rPr>
        <w:t>7</w:t>
      </w:r>
      <w:r w:rsidR="00F91911">
        <w:rPr>
          <w:sz w:val="24"/>
          <w:szCs w:val="24"/>
        </w:rPr>
        <w:t>5</w:t>
      </w:r>
      <w:r w:rsidR="00252AD6" w:rsidRPr="00411634">
        <w:rPr>
          <w:sz w:val="24"/>
          <w:szCs w:val="24"/>
        </w:rPr>
        <w:t xml:space="preserve"> </w:t>
      </w:r>
      <w:r w:rsidR="00B322DA" w:rsidRPr="00411634">
        <w:rPr>
          <w:sz w:val="24"/>
          <w:szCs w:val="24"/>
        </w:rPr>
        <w:t>and 0.</w:t>
      </w:r>
      <w:r w:rsidR="00252AD6" w:rsidRPr="00411634">
        <w:rPr>
          <w:sz w:val="24"/>
          <w:szCs w:val="24"/>
        </w:rPr>
        <w:t>8</w:t>
      </w:r>
      <w:r w:rsidR="00F91911">
        <w:rPr>
          <w:sz w:val="24"/>
          <w:szCs w:val="24"/>
        </w:rPr>
        <w:t>7</w:t>
      </w:r>
      <w:r w:rsidR="00252AD6" w:rsidRPr="00411634">
        <w:rPr>
          <w:sz w:val="24"/>
          <w:szCs w:val="24"/>
        </w:rPr>
        <w:t xml:space="preserve"> </w:t>
      </w:r>
      <w:r w:rsidR="00933DB1">
        <w:rPr>
          <w:sz w:val="24"/>
          <w:szCs w:val="24"/>
        </w:rPr>
        <w:t xml:space="preserve">of the </w:t>
      </w:r>
      <w:r w:rsidR="00B322DA" w:rsidRPr="00411634">
        <w:rPr>
          <w:sz w:val="24"/>
          <w:szCs w:val="24"/>
        </w:rPr>
        <w:t xml:space="preserve">two-bedroom </w:t>
      </w:r>
      <w:r w:rsidR="002401CA" w:rsidRPr="00411634">
        <w:rPr>
          <w:sz w:val="24"/>
          <w:szCs w:val="24"/>
        </w:rPr>
        <w:t>FMR</w:t>
      </w:r>
      <w:r w:rsidR="00B322DA" w:rsidRPr="00411634">
        <w:rPr>
          <w:sz w:val="24"/>
          <w:szCs w:val="24"/>
        </w:rPr>
        <w:t xml:space="preserve">; three-bedroom </w:t>
      </w:r>
      <w:r w:rsidR="0017263E" w:rsidRPr="00411634">
        <w:rPr>
          <w:sz w:val="24"/>
          <w:szCs w:val="24"/>
        </w:rPr>
        <w:t xml:space="preserve">FMRs </w:t>
      </w:r>
      <w:r w:rsidR="00B322DA" w:rsidRPr="00411634">
        <w:rPr>
          <w:sz w:val="24"/>
          <w:szCs w:val="24"/>
        </w:rPr>
        <w:t>must be between 1.</w:t>
      </w:r>
      <w:r w:rsidR="00252AD6" w:rsidRPr="00411634">
        <w:rPr>
          <w:sz w:val="24"/>
          <w:szCs w:val="24"/>
        </w:rPr>
        <w:t xml:space="preserve">15 </w:t>
      </w:r>
      <w:r w:rsidR="00B322DA" w:rsidRPr="00411634">
        <w:rPr>
          <w:sz w:val="24"/>
          <w:szCs w:val="24"/>
        </w:rPr>
        <w:t>and 1.</w:t>
      </w:r>
      <w:r w:rsidR="00252AD6" w:rsidRPr="00411634">
        <w:rPr>
          <w:sz w:val="24"/>
          <w:szCs w:val="24"/>
        </w:rPr>
        <w:t>3</w:t>
      </w:r>
      <w:r w:rsidR="00F91911">
        <w:rPr>
          <w:sz w:val="24"/>
          <w:szCs w:val="24"/>
        </w:rPr>
        <w:t>4</w:t>
      </w:r>
      <w:r w:rsidR="00252AD6" w:rsidRPr="00411634">
        <w:rPr>
          <w:sz w:val="24"/>
          <w:szCs w:val="24"/>
        </w:rPr>
        <w:t xml:space="preserve"> </w:t>
      </w:r>
      <w:r w:rsidR="00B322DA" w:rsidRPr="00411634">
        <w:rPr>
          <w:sz w:val="24"/>
          <w:szCs w:val="24"/>
        </w:rPr>
        <w:t xml:space="preserve">of the two-bedroom </w:t>
      </w:r>
      <w:r w:rsidR="0017263E" w:rsidRPr="00411634">
        <w:rPr>
          <w:sz w:val="24"/>
          <w:szCs w:val="24"/>
        </w:rPr>
        <w:t>FMR</w:t>
      </w:r>
      <w:r w:rsidR="00B322DA" w:rsidRPr="00411634">
        <w:rPr>
          <w:sz w:val="24"/>
          <w:szCs w:val="24"/>
        </w:rPr>
        <w:t xml:space="preserve">; and four-bedroom </w:t>
      </w:r>
      <w:r w:rsidR="0017263E" w:rsidRPr="00411634">
        <w:rPr>
          <w:sz w:val="24"/>
          <w:szCs w:val="24"/>
        </w:rPr>
        <w:t xml:space="preserve">FMRs </w:t>
      </w:r>
      <w:r w:rsidR="00B322DA" w:rsidRPr="00411634">
        <w:rPr>
          <w:sz w:val="24"/>
          <w:szCs w:val="24"/>
        </w:rPr>
        <w:t>must be between 1.</w:t>
      </w:r>
      <w:r w:rsidR="00252AD6" w:rsidRPr="00411634">
        <w:rPr>
          <w:sz w:val="24"/>
          <w:szCs w:val="24"/>
        </w:rPr>
        <w:t>2</w:t>
      </w:r>
      <w:r w:rsidR="00F91911">
        <w:rPr>
          <w:sz w:val="24"/>
          <w:szCs w:val="24"/>
        </w:rPr>
        <w:t>8</w:t>
      </w:r>
      <w:r w:rsidR="00252AD6" w:rsidRPr="00411634">
        <w:rPr>
          <w:sz w:val="24"/>
          <w:szCs w:val="24"/>
        </w:rPr>
        <w:t xml:space="preserve"> </w:t>
      </w:r>
      <w:r w:rsidR="00B322DA" w:rsidRPr="00411634">
        <w:rPr>
          <w:sz w:val="24"/>
          <w:szCs w:val="24"/>
        </w:rPr>
        <w:t>and 1.</w:t>
      </w:r>
      <w:r w:rsidR="000201EA" w:rsidRPr="00411634">
        <w:rPr>
          <w:sz w:val="24"/>
          <w:szCs w:val="24"/>
        </w:rPr>
        <w:t>6</w:t>
      </w:r>
      <w:r w:rsidR="000201EA">
        <w:rPr>
          <w:sz w:val="24"/>
          <w:szCs w:val="24"/>
        </w:rPr>
        <w:t>4</w:t>
      </w:r>
      <w:r w:rsidR="000201EA" w:rsidRPr="00411634">
        <w:rPr>
          <w:sz w:val="24"/>
          <w:szCs w:val="24"/>
        </w:rPr>
        <w:t xml:space="preserve"> </w:t>
      </w:r>
      <w:r w:rsidR="00B322DA" w:rsidRPr="00411634">
        <w:rPr>
          <w:sz w:val="24"/>
          <w:szCs w:val="24"/>
        </w:rPr>
        <w:t xml:space="preserve">of the two-bedroom </w:t>
      </w:r>
      <w:r w:rsidR="0017263E" w:rsidRPr="00411634">
        <w:rPr>
          <w:sz w:val="24"/>
          <w:szCs w:val="24"/>
        </w:rPr>
        <w:t>FMR</w:t>
      </w:r>
      <w:r w:rsidR="00B322DA" w:rsidRPr="00411634">
        <w:rPr>
          <w:sz w:val="24"/>
          <w:szCs w:val="24"/>
        </w:rPr>
        <w:t xml:space="preserve">.  </w:t>
      </w:r>
      <w:r w:rsidR="00487D31">
        <w:rPr>
          <w:sz w:val="24"/>
          <w:szCs w:val="24"/>
        </w:rPr>
        <w:t>(</w:t>
      </w:r>
      <w:r w:rsidR="00330D27">
        <w:rPr>
          <w:sz w:val="24"/>
          <w:szCs w:val="24"/>
        </w:rPr>
        <w:t>HUD sets these</w:t>
      </w:r>
      <w:r w:rsidR="00330D27" w:rsidRPr="00411634">
        <w:rPr>
          <w:sz w:val="24"/>
          <w:szCs w:val="24"/>
        </w:rPr>
        <w:t xml:space="preserve"> </w:t>
      </w:r>
      <w:r w:rsidR="00330D27">
        <w:rPr>
          <w:sz w:val="24"/>
          <w:szCs w:val="24"/>
        </w:rPr>
        <w:t xml:space="preserve">upper limits </w:t>
      </w:r>
      <w:r w:rsidR="00D73AC1" w:rsidRPr="00411634">
        <w:rPr>
          <w:sz w:val="24"/>
          <w:szCs w:val="24"/>
        </w:rPr>
        <w:t>for the three-bedroom and four-bedroom FMR</w:t>
      </w:r>
      <w:r w:rsidR="00330D27">
        <w:rPr>
          <w:sz w:val="24"/>
          <w:szCs w:val="24"/>
        </w:rPr>
        <w:t xml:space="preserve"> ratio</w:t>
      </w:r>
      <w:r w:rsidR="00D73AC1" w:rsidRPr="00411634">
        <w:rPr>
          <w:sz w:val="24"/>
          <w:szCs w:val="24"/>
        </w:rPr>
        <w:t xml:space="preserve">s </w:t>
      </w:r>
      <w:r w:rsidR="00330D27">
        <w:rPr>
          <w:sz w:val="24"/>
          <w:szCs w:val="24"/>
        </w:rPr>
        <w:t xml:space="preserve">without regard to </w:t>
      </w:r>
      <w:r w:rsidR="00D73AC1" w:rsidRPr="00411634">
        <w:rPr>
          <w:sz w:val="24"/>
          <w:szCs w:val="24"/>
        </w:rPr>
        <w:t xml:space="preserve">the adjustments discussed </w:t>
      </w:r>
      <w:r w:rsidR="00487D31">
        <w:rPr>
          <w:sz w:val="24"/>
          <w:szCs w:val="24"/>
        </w:rPr>
        <w:t>in the next paragraph</w:t>
      </w:r>
      <w:r w:rsidR="00D73AC1" w:rsidRPr="00411634">
        <w:rPr>
          <w:sz w:val="24"/>
          <w:szCs w:val="24"/>
        </w:rPr>
        <w:t>.</w:t>
      </w:r>
      <w:r w:rsidR="00487D31">
        <w:rPr>
          <w:sz w:val="24"/>
          <w:szCs w:val="24"/>
        </w:rPr>
        <w:t>)</w:t>
      </w:r>
      <w:r w:rsidR="00D73AC1" w:rsidRPr="00411634">
        <w:rPr>
          <w:sz w:val="24"/>
          <w:szCs w:val="24"/>
        </w:rPr>
        <w:t xml:space="preserve">  </w:t>
      </w:r>
      <w:r w:rsidRPr="00411634">
        <w:rPr>
          <w:sz w:val="24"/>
          <w:szCs w:val="24"/>
        </w:rPr>
        <w:t xml:space="preserve">HUD adjusts bedroom </w:t>
      </w:r>
      <w:r w:rsidR="00B322DA" w:rsidRPr="00411634">
        <w:rPr>
          <w:sz w:val="24"/>
          <w:szCs w:val="24"/>
        </w:rPr>
        <w:t xml:space="preserve">rents for a given FMR area if the differentials between bedroom-size FMRs were inconsistent with normally observed patterns (i.e., efficiency rents </w:t>
      </w:r>
      <w:r w:rsidR="00E84CD3" w:rsidRPr="00411634">
        <w:rPr>
          <w:sz w:val="24"/>
          <w:szCs w:val="24"/>
        </w:rPr>
        <w:t xml:space="preserve">are </w:t>
      </w:r>
      <w:r w:rsidR="00B322DA" w:rsidRPr="00411634">
        <w:rPr>
          <w:sz w:val="24"/>
          <w:szCs w:val="24"/>
        </w:rPr>
        <w:t xml:space="preserve">not allowed to be higher than one-bedroom rents and four-bedroom rents </w:t>
      </w:r>
      <w:r w:rsidR="00E84CD3" w:rsidRPr="00411634">
        <w:rPr>
          <w:sz w:val="24"/>
          <w:szCs w:val="24"/>
        </w:rPr>
        <w:t xml:space="preserve">are </w:t>
      </w:r>
      <w:r w:rsidR="00B322DA" w:rsidRPr="00411634">
        <w:rPr>
          <w:sz w:val="24"/>
          <w:szCs w:val="24"/>
        </w:rPr>
        <w:t xml:space="preserve">not allowed to be lower than three-bedroom rents). </w:t>
      </w:r>
      <w:r w:rsidR="00D939CD" w:rsidRPr="00411634">
        <w:rPr>
          <w:sz w:val="24"/>
          <w:szCs w:val="24"/>
        </w:rPr>
        <w:t xml:space="preserve"> The bedroom ratios for Puerto Rico follow these constraints.</w:t>
      </w:r>
    </w:p>
    <w:p w14:paraId="02A89ADF" w14:textId="77777777" w:rsidR="00D44A86" w:rsidRPr="00411634" w:rsidRDefault="00E84CD3" w:rsidP="00AE4F0B">
      <w:pPr>
        <w:suppressAutoHyphens/>
        <w:spacing w:line="480" w:lineRule="auto"/>
        <w:ind w:firstLine="720"/>
        <w:rPr>
          <w:color w:val="000000"/>
          <w:sz w:val="24"/>
          <w:szCs w:val="24"/>
        </w:rPr>
      </w:pPr>
      <w:r w:rsidRPr="00411634">
        <w:rPr>
          <w:color w:val="000000"/>
          <w:sz w:val="24"/>
          <w:szCs w:val="24"/>
        </w:rPr>
        <w:lastRenderedPageBreak/>
        <w:t xml:space="preserve">HUD further adjusts the </w:t>
      </w:r>
      <w:r w:rsidR="00D44A86" w:rsidRPr="00411634">
        <w:rPr>
          <w:color w:val="000000"/>
          <w:sz w:val="24"/>
          <w:szCs w:val="24"/>
        </w:rPr>
        <w:t>rents for three-bedroom and larger units to reflect HUD’s policy to set higher rents for these units</w:t>
      </w:r>
      <w:r w:rsidR="00186D88">
        <w:rPr>
          <w:color w:val="000000"/>
          <w:sz w:val="24"/>
          <w:szCs w:val="24"/>
        </w:rPr>
        <w:t>.</w:t>
      </w:r>
      <w:r w:rsidR="00D44A86" w:rsidRPr="00411634">
        <w:rPr>
          <w:color w:val="000000"/>
          <w:sz w:val="24"/>
          <w:szCs w:val="24"/>
        </w:rPr>
        <w:t xml:space="preserve">  This adjustment is intended to increase the likelihood that the largest families, who have the most difficulty in leasing units, will be successful in finding eligible program units.  The adjustment adds 8.7 percent to the unadjusted three-bedroom FMR estimates and adds 7.7 percent to the unadjusted four-bedroom FMR estimates.  </w:t>
      </w:r>
      <w:r w:rsidR="00984F04">
        <w:rPr>
          <w:color w:val="000000"/>
          <w:sz w:val="24"/>
          <w:szCs w:val="24"/>
        </w:rPr>
        <w:t>HUD derives</w:t>
      </w:r>
      <w:r w:rsidR="00984F04" w:rsidRPr="00411634">
        <w:rPr>
          <w:color w:val="000000"/>
          <w:sz w:val="24"/>
          <w:szCs w:val="24"/>
        </w:rPr>
        <w:t xml:space="preserve"> </w:t>
      </w:r>
      <w:r w:rsidR="00D44A86" w:rsidRPr="00411634">
        <w:rPr>
          <w:color w:val="000000"/>
          <w:sz w:val="24"/>
          <w:szCs w:val="24"/>
        </w:rPr>
        <w:t xml:space="preserve">FMRs for unit </w:t>
      </w:r>
      <w:r w:rsidR="00862E10">
        <w:rPr>
          <w:color w:val="000000"/>
          <w:sz w:val="24"/>
          <w:szCs w:val="24"/>
        </w:rPr>
        <w:t>bedroom counts</w:t>
      </w:r>
      <w:r w:rsidR="00862E10" w:rsidRPr="00411634">
        <w:rPr>
          <w:color w:val="000000"/>
          <w:sz w:val="24"/>
          <w:szCs w:val="24"/>
        </w:rPr>
        <w:t xml:space="preserve"> </w:t>
      </w:r>
      <w:r w:rsidR="00D44A86" w:rsidRPr="00411634">
        <w:rPr>
          <w:color w:val="000000"/>
          <w:sz w:val="24"/>
          <w:szCs w:val="24"/>
        </w:rPr>
        <w:t>larger than four by adding 15 percent to the four-bedroom FMR for each extra bedroom.  For example, the FMR for a five-bedroom unit is 1.15 times the four-bedroom FMR, and the FMR for a six-bedroom unit is 1.30 times the four-bedroom FMR.  FMRs for single-room occupancy units are 0.75 times the zero-bedroom (efficiency) FMR</w:t>
      </w:r>
      <w:r w:rsidR="004F6921">
        <w:rPr>
          <w:rStyle w:val="FootnoteReference"/>
          <w:color w:val="000000"/>
          <w:sz w:val="24"/>
          <w:szCs w:val="24"/>
        </w:rPr>
        <w:footnoteReference w:id="7"/>
      </w:r>
      <w:r w:rsidR="00D44A86" w:rsidRPr="00411634">
        <w:rPr>
          <w:color w:val="000000"/>
          <w:sz w:val="24"/>
          <w:szCs w:val="24"/>
        </w:rPr>
        <w:t>.</w:t>
      </w:r>
    </w:p>
    <w:p w14:paraId="194A16B6" w14:textId="77777777" w:rsidR="006878AE" w:rsidRPr="00411634" w:rsidRDefault="00B322DA">
      <w:pPr>
        <w:pStyle w:val="BodyTextIndent2"/>
      </w:pPr>
      <w:r w:rsidRPr="00411634">
        <w:tab/>
      </w:r>
      <w:r w:rsidR="00D44A86" w:rsidRPr="00411634">
        <w:t xml:space="preserve">For low-population, nonmetropolitan counties with small </w:t>
      </w:r>
      <w:r w:rsidR="00D160AF" w:rsidRPr="00411634">
        <w:t>or stati</w:t>
      </w:r>
      <w:r w:rsidR="00933DB1">
        <w:t>stically insignifican</w:t>
      </w:r>
      <w:r w:rsidR="00A0045B">
        <w:t xml:space="preserve">t data for any two of the three </w:t>
      </w:r>
      <w:r w:rsidR="00B47F60" w:rsidRPr="00411634">
        <w:t>5-year</w:t>
      </w:r>
      <w:r w:rsidR="00D160AF" w:rsidRPr="00411634">
        <w:t xml:space="preserve"> ACS</w:t>
      </w:r>
      <w:r w:rsidR="00D44A86" w:rsidRPr="00411634">
        <w:t xml:space="preserve"> </w:t>
      </w:r>
      <w:r w:rsidR="000367E7">
        <w:t xml:space="preserve">standard quality </w:t>
      </w:r>
      <w:r w:rsidR="00D44A86" w:rsidRPr="00411634">
        <w:t>rents</w:t>
      </w:r>
      <w:r w:rsidR="00A0045B">
        <w:t xml:space="preserve"> series used in the ave</w:t>
      </w:r>
      <w:r w:rsidR="00E4347A">
        <w:t>ra</w:t>
      </w:r>
      <w:r w:rsidR="00A0045B">
        <w:t>ge</w:t>
      </w:r>
      <w:r w:rsidR="00D44A86" w:rsidRPr="00411634">
        <w:t xml:space="preserve">, </w:t>
      </w:r>
      <w:r w:rsidR="00E84CD3" w:rsidRPr="00411634">
        <w:t xml:space="preserve">HUD </w:t>
      </w:r>
      <w:r w:rsidR="001D20D2" w:rsidRPr="00411634">
        <w:t>use</w:t>
      </w:r>
      <w:r w:rsidR="00A0045B">
        <w:t>s</w:t>
      </w:r>
      <w:r w:rsidR="001D20D2" w:rsidRPr="00411634">
        <w:t xml:space="preserve"> </w:t>
      </w:r>
      <w:r w:rsidR="00D160AF" w:rsidRPr="00411634">
        <w:t xml:space="preserve">state non-metropolitan data </w:t>
      </w:r>
      <w:r w:rsidRPr="00411634">
        <w:t xml:space="preserve">to determine </w:t>
      </w:r>
      <w:r w:rsidR="00D160AF" w:rsidRPr="00411634">
        <w:t xml:space="preserve">bedroom ratios </w:t>
      </w:r>
      <w:r w:rsidR="00D44A86" w:rsidRPr="00411634">
        <w:t xml:space="preserve">for each </w:t>
      </w:r>
      <w:r w:rsidR="00CC1307">
        <w:t xml:space="preserve">unit </w:t>
      </w:r>
      <w:r w:rsidR="00D44A86" w:rsidRPr="00411634">
        <w:t xml:space="preserve">bedroom </w:t>
      </w:r>
      <w:r w:rsidR="00CC1307">
        <w:t>count</w:t>
      </w:r>
      <w:r w:rsidR="00D44A86" w:rsidRPr="00411634">
        <w:t xml:space="preserve">.  </w:t>
      </w:r>
      <w:r w:rsidR="00E84CD3" w:rsidRPr="00411634">
        <w:t xml:space="preserve">HUD made this </w:t>
      </w:r>
      <w:r w:rsidR="00D44A86" w:rsidRPr="00411634">
        <w:t xml:space="preserve">adjustment to protect against unrealistically high or low FMRs due to insufficient sample sizes.  </w:t>
      </w:r>
    </w:p>
    <w:p w14:paraId="4A55F25A" w14:textId="77777777" w:rsidR="00D44A86" w:rsidRPr="00411634" w:rsidRDefault="00D44A86" w:rsidP="00AE4F0B">
      <w:pPr>
        <w:suppressAutoHyphens/>
        <w:spacing w:line="480" w:lineRule="auto"/>
        <w:rPr>
          <w:color w:val="000000"/>
          <w:sz w:val="24"/>
          <w:szCs w:val="24"/>
        </w:rPr>
      </w:pPr>
      <w:r w:rsidRPr="00411634">
        <w:rPr>
          <w:b/>
          <w:bCs/>
          <w:color w:val="000000"/>
          <w:sz w:val="24"/>
          <w:szCs w:val="24"/>
        </w:rPr>
        <w:t>IV.  Manufactured Home Space Surveys</w:t>
      </w:r>
    </w:p>
    <w:p w14:paraId="5E3F33F2" w14:textId="77777777" w:rsidR="00D44A86" w:rsidRPr="00411634" w:rsidRDefault="00D44A86" w:rsidP="00AE4F0B">
      <w:pPr>
        <w:pStyle w:val="BodyText3"/>
        <w:rPr>
          <w:rFonts w:ascii="Times New Roman" w:hAnsi="Times New Roman" w:cs="Times New Roman"/>
          <w:sz w:val="24"/>
          <w:szCs w:val="24"/>
        </w:rPr>
      </w:pPr>
      <w:r w:rsidRPr="00411634">
        <w:rPr>
          <w:rFonts w:ascii="Times New Roman" w:hAnsi="Times New Roman" w:cs="Times New Roman"/>
          <w:sz w:val="24"/>
          <w:szCs w:val="24"/>
        </w:rPr>
        <w:tab/>
        <w:t xml:space="preserve">The FMR </w:t>
      </w:r>
      <w:r w:rsidR="008C0107">
        <w:rPr>
          <w:rFonts w:ascii="Times New Roman" w:hAnsi="Times New Roman" w:cs="Times New Roman"/>
          <w:sz w:val="24"/>
          <w:szCs w:val="24"/>
        </w:rPr>
        <w:t xml:space="preserve">HUD </w:t>
      </w:r>
      <w:r w:rsidR="0014173E" w:rsidRPr="00411634">
        <w:rPr>
          <w:rFonts w:ascii="Times New Roman" w:hAnsi="Times New Roman" w:cs="Times New Roman"/>
          <w:sz w:val="24"/>
          <w:szCs w:val="24"/>
        </w:rPr>
        <w:t>use</w:t>
      </w:r>
      <w:r w:rsidR="0014173E">
        <w:rPr>
          <w:rFonts w:ascii="Times New Roman" w:hAnsi="Times New Roman" w:cs="Times New Roman"/>
          <w:sz w:val="24"/>
          <w:szCs w:val="24"/>
        </w:rPr>
        <w:t>s</w:t>
      </w:r>
      <w:r w:rsidR="0014173E" w:rsidRPr="00411634">
        <w:rPr>
          <w:rFonts w:ascii="Times New Roman" w:hAnsi="Times New Roman" w:cs="Times New Roman"/>
          <w:sz w:val="24"/>
          <w:szCs w:val="24"/>
        </w:rPr>
        <w:t xml:space="preserve"> </w:t>
      </w:r>
      <w:r w:rsidRPr="00411634">
        <w:rPr>
          <w:rFonts w:ascii="Times New Roman" w:hAnsi="Times New Roman" w:cs="Times New Roman"/>
          <w:sz w:val="24"/>
          <w:szCs w:val="24"/>
        </w:rPr>
        <w:t xml:space="preserve">to establish payment standard amounts for the rental of manufactured home spaces in the </w:t>
      </w:r>
      <w:r w:rsidR="00127E39" w:rsidRPr="00411634">
        <w:rPr>
          <w:rFonts w:ascii="Times New Roman" w:hAnsi="Times New Roman" w:cs="Times New Roman"/>
          <w:sz w:val="24"/>
          <w:szCs w:val="24"/>
        </w:rPr>
        <w:t>HCV</w:t>
      </w:r>
      <w:r w:rsidRPr="00411634">
        <w:rPr>
          <w:rFonts w:ascii="Times New Roman" w:hAnsi="Times New Roman" w:cs="Times New Roman"/>
          <w:sz w:val="24"/>
          <w:szCs w:val="24"/>
        </w:rPr>
        <w:t xml:space="preserve"> program is 40 percent of the FMR for a two-bedroom unit.</w:t>
      </w:r>
      <w:r w:rsidR="000201EA">
        <w:rPr>
          <w:rStyle w:val="FootnoteReference"/>
          <w:rFonts w:ascii="Times New Roman" w:hAnsi="Times New Roman" w:cs="Times New Roman"/>
          <w:sz w:val="24"/>
          <w:szCs w:val="24"/>
        </w:rPr>
        <w:footnoteReference w:id="8"/>
      </w:r>
      <w:r w:rsidRPr="00411634">
        <w:rPr>
          <w:rFonts w:ascii="Times New Roman" w:hAnsi="Times New Roman" w:cs="Times New Roman"/>
          <w:sz w:val="24"/>
          <w:szCs w:val="24"/>
        </w:rPr>
        <w:t xml:space="preserve">  HUD will consider modification of the manufactured home space FMRs where public comments present statistically valid survey data showing the 40</w:t>
      </w:r>
      <w:r w:rsidR="0024469B" w:rsidRPr="00411634">
        <w:rPr>
          <w:rFonts w:ascii="Times New Roman" w:hAnsi="Times New Roman" w:cs="Times New Roman"/>
          <w:sz w:val="24"/>
          <w:szCs w:val="24"/>
        </w:rPr>
        <w:t>th</w:t>
      </w:r>
      <w:r w:rsidR="002A106F" w:rsidRPr="00411634">
        <w:rPr>
          <w:rFonts w:ascii="Times New Roman" w:hAnsi="Times New Roman" w:cs="Times New Roman"/>
          <w:sz w:val="24"/>
          <w:szCs w:val="24"/>
        </w:rPr>
        <w:t>-</w:t>
      </w:r>
      <w:r w:rsidRPr="00411634">
        <w:rPr>
          <w:rFonts w:ascii="Times New Roman" w:hAnsi="Times New Roman" w:cs="Times New Roman"/>
          <w:sz w:val="24"/>
          <w:szCs w:val="24"/>
        </w:rPr>
        <w:t>percentile manufactured home space rent (including the cost of utilities) for the entire FMR area.</w:t>
      </w:r>
    </w:p>
    <w:p w14:paraId="39B8AF2B" w14:textId="45911FF3" w:rsidR="00D44A86" w:rsidRPr="00411634" w:rsidRDefault="00D44A86" w:rsidP="00AE4F0B">
      <w:pPr>
        <w:suppressAutoHyphens/>
        <w:spacing w:line="480" w:lineRule="auto"/>
        <w:ind w:firstLine="720"/>
        <w:rPr>
          <w:sz w:val="24"/>
          <w:szCs w:val="24"/>
        </w:rPr>
      </w:pPr>
      <w:r w:rsidRPr="00411634">
        <w:rPr>
          <w:sz w:val="24"/>
          <w:szCs w:val="24"/>
        </w:rPr>
        <w:lastRenderedPageBreak/>
        <w:t>All approved exceptions to these rents that were in effect in FY</w:t>
      </w:r>
      <w:r w:rsidR="00CC2C14" w:rsidRPr="00411634">
        <w:rPr>
          <w:sz w:val="24"/>
          <w:szCs w:val="24"/>
        </w:rPr>
        <w:t xml:space="preserve"> </w:t>
      </w:r>
      <w:r w:rsidR="0009685F" w:rsidRPr="00411634">
        <w:rPr>
          <w:sz w:val="24"/>
          <w:szCs w:val="24"/>
        </w:rPr>
        <w:t>201</w:t>
      </w:r>
      <w:r w:rsidR="0009685F">
        <w:rPr>
          <w:sz w:val="24"/>
          <w:szCs w:val="24"/>
        </w:rPr>
        <w:t>6</w:t>
      </w:r>
      <w:r w:rsidR="0009685F" w:rsidRPr="00411634">
        <w:rPr>
          <w:sz w:val="24"/>
          <w:szCs w:val="24"/>
        </w:rPr>
        <w:t xml:space="preserve"> </w:t>
      </w:r>
      <w:r w:rsidR="00C44393" w:rsidRPr="00411634">
        <w:rPr>
          <w:sz w:val="24"/>
          <w:szCs w:val="24"/>
        </w:rPr>
        <w:t xml:space="preserve">were updated to </w:t>
      </w:r>
      <w:r w:rsidRPr="00411634">
        <w:rPr>
          <w:sz w:val="24"/>
          <w:szCs w:val="24"/>
        </w:rPr>
        <w:t>FY</w:t>
      </w:r>
      <w:r w:rsidR="00CC2C14" w:rsidRPr="00411634">
        <w:rPr>
          <w:sz w:val="24"/>
          <w:szCs w:val="24"/>
        </w:rPr>
        <w:t xml:space="preserve"> </w:t>
      </w:r>
      <w:r w:rsidR="0009685F" w:rsidRPr="00411634">
        <w:rPr>
          <w:sz w:val="24"/>
          <w:szCs w:val="24"/>
        </w:rPr>
        <w:t>201</w:t>
      </w:r>
      <w:r w:rsidR="0009685F">
        <w:rPr>
          <w:sz w:val="24"/>
          <w:szCs w:val="24"/>
        </w:rPr>
        <w:t>7</w:t>
      </w:r>
      <w:r w:rsidR="0009685F" w:rsidRPr="00411634">
        <w:rPr>
          <w:sz w:val="24"/>
          <w:szCs w:val="24"/>
        </w:rPr>
        <w:t xml:space="preserve"> </w:t>
      </w:r>
      <w:r w:rsidRPr="00411634">
        <w:rPr>
          <w:sz w:val="24"/>
          <w:szCs w:val="24"/>
        </w:rPr>
        <w:t xml:space="preserve">using the same data used to estimate the </w:t>
      </w:r>
      <w:r w:rsidR="005226F9" w:rsidRPr="00411634">
        <w:rPr>
          <w:sz w:val="24"/>
          <w:szCs w:val="24"/>
        </w:rPr>
        <w:t>HCV</w:t>
      </w:r>
      <w:r w:rsidRPr="00411634">
        <w:rPr>
          <w:sz w:val="24"/>
          <w:szCs w:val="24"/>
        </w:rPr>
        <w:t xml:space="preserve"> program FMRs</w:t>
      </w:r>
      <w:r w:rsidR="009C29A5" w:rsidRPr="00411634">
        <w:rPr>
          <w:sz w:val="24"/>
          <w:szCs w:val="24"/>
        </w:rPr>
        <w:t>.</w:t>
      </w:r>
      <w:r w:rsidRPr="00411634">
        <w:rPr>
          <w:sz w:val="24"/>
          <w:szCs w:val="24"/>
        </w:rPr>
        <w:t xml:space="preserve">  If the result of this computation was higher than 40 percent of the </w:t>
      </w:r>
      <w:r w:rsidR="008224AB" w:rsidRPr="00411634">
        <w:rPr>
          <w:sz w:val="24"/>
          <w:szCs w:val="24"/>
        </w:rPr>
        <w:t>new</w:t>
      </w:r>
      <w:r w:rsidRPr="00411634">
        <w:rPr>
          <w:sz w:val="24"/>
          <w:szCs w:val="24"/>
        </w:rPr>
        <w:t xml:space="preserve"> two-bedroom rent, the exception remains and is listed in Schedule D</w:t>
      </w:r>
      <w:r w:rsidR="00310FE0">
        <w:rPr>
          <w:sz w:val="24"/>
          <w:szCs w:val="24"/>
        </w:rPr>
        <w:t xml:space="preserve"> online</w:t>
      </w:r>
      <w:r w:rsidRPr="00411634">
        <w:rPr>
          <w:sz w:val="24"/>
          <w:szCs w:val="24"/>
        </w:rPr>
        <w:t xml:space="preserve">.  The FMR area definitions </w:t>
      </w:r>
      <w:r w:rsidR="008C0107">
        <w:rPr>
          <w:sz w:val="24"/>
          <w:szCs w:val="24"/>
        </w:rPr>
        <w:t>HUD establishes</w:t>
      </w:r>
      <w:r w:rsidR="008C0107" w:rsidRPr="00411634">
        <w:rPr>
          <w:sz w:val="24"/>
          <w:szCs w:val="24"/>
        </w:rPr>
        <w:t xml:space="preserve"> </w:t>
      </w:r>
      <w:r w:rsidRPr="00411634">
        <w:rPr>
          <w:sz w:val="24"/>
          <w:szCs w:val="24"/>
        </w:rPr>
        <w:t xml:space="preserve">for the rental of manufactured home spaces are the same as the area definitions </w:t>
      </w:r>
      <w:r w:rsidR="008C0107">
        <w:rPr>
          <w:sz w:val="24"/>
          <w:szCs w:val="24"/>
        </w:rPr>
        <w:t xml:space="preserve">established </w:t>
      </w:r>
      <w:r w:rsidRPr="00411634">
        <w:rPr>
          <w:sz w:val="24"/>
          <w:szCs w:val="24"/>
        </w:rPr>
        <w:t xml:space="preserve">for the other FMRs.  </w:t>
      </w:r>
    </w:p>
    <w:p w14:paraId="7D24DFCE" w14:textId="77777777" w:rsidR="0031767A" w:rsidRPr="00411634" w:rsidRDefault="0031767A" w:rsidP="0031767A">
      <w:pPr>
        <w:suppressAutoHyphens/>
        <w:spacing w:line="480" w:lineRule="auto"/>
        <w:rPr>
          <w:color w:val="000000"/>
          <w:sz w:val="24"/>
          <w:szCs w:val="24"/>
        </w:rPr>
      </w:pPr>
      <w:r w:rsidRPr="00411634">
        <w:rPr>
          <w:b/>
          <w:bCs/>
          <w:color w:val="000000"/>
          <w:sz w:val="24"/>
          <w:szCs w:val="24"/>
        </w:rPr>
        <w:t>V.  Small Area Fair Market Rents</w:t>
      </w:r>
    </w:p>
    <w:p w14:paraId="0AAAE437" w14:textId="4540CA33" w:rsidR="0031767A" w:rsidRPr="00411634" w:rsidRDefault="0031767A" w:rsidP="0031767A">
      <w:pPr>
        <w:pStyle w:val="BodyText3"/>
        <w:rPr>
          <w:rFonts w:ascii="Times New Roman" w:hAnsi="Times New Roman" w:cs="Times New Roman"/>
          <w:sz w:val="24"/>
          <w:szCs w:val="24"/>
        </w:rPr>
      </w:pPr>
      <w:r w:rsidRPr="00411634">
        <w:rPr>
          <w:rFonts w:ascii="Times New Roman" w:hAnsi="Times New Roman" w:cs="Times New Roman"/>
          <w:sz w:val="24"/>
          <w:szCs w:val="24"/>
        </w:rPr>
        <w:tab/>
      </w:r>
      <w:r w:rsidR="008E2D34">
        <w:rPr>
          <w:rFonts w:ascii="Times New Roman" w:hAnsi="Times New Roman" w:cs="Times New Roman"/>
          <w:sz w:val="24"/>
          <w:szCs w:val="24"/>
        </w:rPr>
        <w:t>PHA</w:t>
      </w:r>
      <w:r w:rsidR="0052484D">
        <w:rPr>
          <w:rFonts w:ascii="Times New Roman" w:hAnsi="Times New Roman" w:cs="Times New Roman"/>
          <w:sz w:val="24"/>
          <w:szCs w:val="24"/>
        </w:rPr>
        <w:t>s</w:t>
      </w:r>
      <w:r w:rsidR="008E2D34">
        <w:rPr>
          <w:rFonts w:ascii="Times New Roman" w:hAnsi="Times New Roman" w:cs="Times New Roman"/>
          <w:sz w:val="24"/>
          <w:szCs w:val="24"/>
        </w:rPr>
        <w:t xml:space="preserve"> </w:t>
      </w:r>
      <w:r w:rsidRPr="00411634">
        <w:rPr>
          <w:rFonts w:ascii="Times New Roman" w:hAnsi="Times New Roman" w:cs="Times New Roman"/>
          <w:sz w:val="24"/>
          <w:szCs w:val="24"/>
        </w:rPr>
        <w:t>in the Dallas, TX H</w:t>
      </w:r>
      <w:r w:rsidR="008E2D34">
        <w:rPr>
          <w:rFonts w:ascii="Times New Roman" w:hAnsi="Times New Roman" w:cs="Times New Roman"/>
          <w:sz w:val="24"/>
          <w:szCs w:val="24"/>
        </w:rPr>
        <w:t xml:space="preserve">UD </w:t>
      </w:r>
      <w:r w:rsidRPr="00411634">
        <w:rPr>
          <w:rFonts w:ascii="Times New Roman" w:hAnsi="Times New Roman" w:cs="Times New Roman"/>
          <w:sz w:val="24"/>
          <w:szCs w:val="24"/>
        </w:rPr>
        <w:t>M</w:t>
      </w:r>
      <w:r w:rsidR="008E2D34">
        <w:rPr>
          <w:rFonts w:ascii="Times New Roman" w:hAnsi="Times New Roman" w:cs="Times New Roman"/>
          <w:sz w:val="24"/>
          <w:szCs w:val="24"/>
        </w:rPr>
        <w:t xml:space="preserve">etro </w:t>
      </w:r>
      <w:r w:rsidRPr="00411634">
        <w:rPr>
          <w:rFonts w:ascii="Times New Roman" w:hAnsi="Times New Roman" w:cs="Times New Roman"/>
          <w:sz w:val="24"/>
          <w:szCs w:val="24"/>
        </w:rPr>
        <w:t>F</w:t>
      </w:r>
      <w:r w:rsidR="008E2D34">
        <w:rPr>
          <w:rFonts w:ascii="Times New Roman" w:hAnsi="Times New Roman" w:cs="Times New Roman"/>
          <w:sz w:val="24"/>
          <w:szCs w:val="24"/>
        </w:rPr>
        <w:t xml:space="preserve">MR </w:t>
      </w:r>
      <w:r w:rsidRPr="00411634">
        <w:rPr>
          <w:rFonts w:ascii="Times New Roman" w:hAnsi="Times New Roman" w:cs="Times New Roman"/>
          <w:sz w:val="24"/>
          <w:szCs w:val="24"/>
        </w:rPr>
        <w:t>A</w:t>
      </w:r>
      <w:r w:rsidR="008E2D34">
        <w:rPr>
          <w:rFonts w:ascii="Times New Roman" w:hAnsi="Times New Roman" w:cs="Times New Roman"/>
          <w:sz w:val="24"/>
          <w:szCs w:val="24"/>
        </w:rPr>
        <w:t>rea (HMFA)</w:t>
      </w:r>
      <w:r w:rsidR="00341960" w:rsidRPr="00411634">
        <w:rPr>
          <w:rFonts w:ascii="Times New Roman" w:hAnsi="Times New Roman" w:cs="Times New Roman"/>
          <w:sz w:val="24"/>
          <w:szCs w:val="24"/>
        </w:rPr>
        <w:t xml:space="preserve">, </w:t>
      </w:r>
      <w:r w:rsidR="00060812">
        <w:rPr>
          <w:rFonts w:ascii="Times New Roman" w:hAnsi="Times New Roman" w:cs="Times New Roman"/>
          <w:sz w:val="24"/>
          <w:szCs w:val="24"/>
        </w:rPr>
        <w:t xml:space="preserve">continue to use </w:t>
      </w:r>
      <w:r w:rsidR="00096E1B" w:rsidRPr="00411634">
        <w:rPr>
          <w:rFonts w:ascii="Times New Roman" w:hAnsi="Times New Roman" w:cs="Times New Roman"/>
          <w:sz w:val="24"/>
          <w:szCs w:val="24"/>
        </w:rPr>
        <w:t>Small Area Fair Market Rents (SAFMRs)</w:t>
      </w:r>
      <w:r w:rsidR="00060812">
        <w:rPr>
          <w:rFonts w:ascii="Times New Roman" w:hAnsi="Times New Roman" w:cs="Times New Roman"/>
          <w:sz w:val="24"/>
          <w:szCs w:val="24"/>
        </w:rPr>
        <w:t xml:space="preserve"> per the terms of court entered settlement</w:t>
      </w:r>
      <w:r w:rsidR="00096E1B" w:rsidRPr="00411634">
        <w:rPr>
          <w:rFonts w:ascii="Times New Roman" w:hAnsi="Times New Roman" w:cs="Times New Roman"/>
          <w:sz w:val="24"/>
          <w:szCs w:val="24"/>
        </w:rPr>
        <w:t xml:space="preserve">.  </w:t>
      </w:r>
      <w:r w:rsidR="00FE2E9E" w:rsidRPr="00411634">
        <w:rPr>
          <w:rFonts w:ascii="Times New Roman" w:hAnsi="Times New Roman" w:cs="Times New Roman"/>
          <w:sz w:val="24"/>
          <w:szCs w:val="24"/>
        </w:rPr>
        <w:t xml:space="preserve">These FMRs are listed in </w:t>
      </w:r>
      <w:r w:rsidR="00341960" w:rsidRPr="00411634">
        <w:rPr>
          <w:rFonts w:ascii="Times New Roman" w:hAnsi="Times New Roman" w:cs="Times New Roman"/>
          <w:sz w:val="24"/>
          <w:szCs w:val="24"/>
        </w:rPr>
        <w:t xml:space="preserve">the </w:t>
      </w:r>
      <w:r w:rsidR="00FE2E9E" w:rsidRPr="00411634">
        <w:rPr>
          <w:rFonts w:ascii="Times New Roman" w:hAnsi="Times New Roman" w:cs="Times New Roman"/>
          <w:sz w:val="24"/>
          <w:szCs w:val="24"/>
        </w:rPr>
        <w:t xml:space="preserve">Schedule B addendum.  </w:t>
      </w:r>
      <w:r w:rsidR="005F6F09">
        <w:rPr>
          <w:rFonts w:ascii="Times New Roman" w:hAnsi="Times New Roman" w:cs="Times New Roman"/>
          <w:sz w:val="24"/>
          <w:szCs w:val="24"/>
        </w:rPr>
        <w:t xml:space="preserve">PHAs </w:t>
      </w:r>
      <w:r w:rsidR="00060812">
        <w:rPr>
          <w:rFonts w:ascii="Times New Roman" w:hAnsi="Times New Roman" w:cs="Times New Roman"/>
          <w:sz w:val="24"/>
          <w:szCs w:val="24"/>
        </w:rPr>
        <w:t xml:space="preserve">who had been </w:t>
      </w:r>
      <w:r w:rsidR="005F6F09">
        <w:rPr>
          <w:rFonts w:ascii="Times New Roman" w:hAnsi="Times New Roman" w:cs="Times New Roman"/>
          <w:sz w:val="24"/>
          <w:szCs w:val="24"/>
        </w:rPr>
        <w:t xml:space="preserve">participating in HUD’s SAFMR Demonstration may </w:t>
      </w:r>
      <w:r w:rsidR="00060812">
        <w:rPr>
          <w:rFonts w:ascii="Times New Roman" w:hAnsi="Times New Roman" w:cs="Times New Roman"/>
          <w:sz w:val="24"/>
          <w:szCs w:val="24"/>
        </w:rPr>
        <w:t xml:space="preserve">request a waiver of HUD’s existing payment standard regulations to </w:t>
      </w:r>
      <w:r w:rsidR="005F6F09">
        <w:rPr>
          <w:rFonts w:ascii="Times New Roman" w:hAnsi="Times New Roman" w:cs="Times New Roman"/>
          <w:sz w:val="24"/>
          <w:szCs w:val="24"/>
        </w:rPr>
        <w:t>continue to use Small Area FMRs after the expiration of their demonstration agreements</w:t>
      </w:r>
      <w:r w:rsidR="00060812">
        <w:rPr>
          <w:rFonts w:ascii="Times New Roman" w:hAnsi="Times New Roman" w:cs="Times New Roman"/>
          <w:sz w:val="24"/>
          <w:szCs w:val="24"/>
        </w:rPr>
        <w:t>.  HUD will work with these PHAs to effectuate the required waivers.</w:t>
      </w:r>
      <w:r w:rsidR="00FB5786">
        <w:rPr>
          <w:rFonts w:ascii="Times New Roman" w:hAnsi="Times New Roman" w:cs="Times New Roman"/>
          <w:sz w:val="24"/>
          <w:szCs w:val="24"/>
        </w:rPr>
        <w:t xml:space="preserve">  </w:t>
      </w:r>
    </w:p>
    <w:p w14:paraId="5901C78E" w14:textId="1DBBA8CF" w:rsidR="005355DF" w:rsidRDefault="00096E1B" w:rsidP="0009685F">
      <w:pPr>
        <w:pStyle w:val="BodyText3"/>
        <w:rPr>
          <w:rFonts w:ascii="Times New Roman" w:hAnsi="Times New Roman" w:cs="Times New Roman"/>
          <w:sz w:val="24"/>
          <w:szCs w:val="24"/>
        </w:rPr>
      </w:pPr>
      <w:r w:rsidRPr="00411634">
        <w:rPr>
          <w:rFonts w:ascii="Times New Roman" w:hAnsi="Times New Roman" w:cs="Times New Roman"/>
          <w:sz w:val="24"/>
          <w:szCs w:val="24"/>
        </w:rPr>
        <w:tab/>
      </w:r>
      <w:r w:rsidR="00917518">
        <w:rPr>
          <w:rFonts w:ascii="Times New Roman" w:hAnsi="Times New Roman" w:cs="Times New Roman"/>
          <w:sz w:val="24"/>
          <w:szCs w:val="24"/>
        </w:rPr>
        <w:t xml:space="preserve">HUD calculates </w:t>
      </w:r>
      <w:r w:rsidR="00827E24" w:rsidRPr="00411634">
        <w:rPr>
          <w:rFonts w:ascii="Times New Roman" w:hAnsi="Times New Roman" w:cs="Times New Roman"/>
          <w:sz w:val="24"/>
          <w:szCs w:val="24"/>
        </w:rPr>
        <w:t>SAFMRs using a rent ratio determined by dividing the median gross rent across all bedrooms for the small area (a ZIP code) by the similar median gross rent for the</w:t>
      </w:r>
      <w:r w:rsidR="00F233C6" w:rsidRPr="00411634">
        <w:rPr>
          <w:rFonts w:ascii="Times New Roman" w:hAnsi="Times New Roman" w:cs="Times New Roman"/>
          <w:sz w:val="24"/>
          <w:szCs w:val="24"/>
        </w:rPr>
        <w:t xml:space="preserve"> metropolitan area of the ZIP code</w:t>
      </w:r>
      <w:r w:rsidR="00827E24" w:rsidRPr="00411634">
        <w:rPr>
          <w:rFonts w:ascii="Times New Roman" w:hAnsi="Times New Roman" w:cs="Times New Roman"/>
          <w:sz w:val="24"/>
          <w:szCs w:val="24"/>
        </w:rPr>
        <w:t xml:space="preserve">.  </w:t>
      </w:r>
      <w:r w:rsidR="00EE4BC2" w:rsidRPr="00411634">
        <w:rPr>
          <w:rFonts w:ascii="Times New Roman" w:hAnsi="Times New Roman" w:cs="Times New Roman"/>
          <w:sz w:val="24"/>
          <w:szCs w:val="24"/>
        </w:rPr>
        <w:t>In small areas where the median gross rent is not statistically reliable, HUD substitutes the median gross rent for the county containing the ZIP code in the numerator of the rent ratio calculation.</w:t>
      </w:r>
      <w:r w:rsidR="00EE4BC2">
        <w:rPr>
          <w:rFonts w:ascii="Times New Roman" w:hAnsi="Times New Roman" w:cs="Times New Roman"/>
          <w:sz w:val="24"/>
          <w:szCs w:val="24"/>
        </w:rPr>
        <w:t xml:space="preserve">  </w:t>
      </w:r>
      <w:r w:rsidR="00917518">
        <w:rPr>
          <w:rFonts w:ascii="Times New Roman" w:hAnsi="Times New Roman" w:cs="Times New Roman"/>
          <w:sz w:val="24"/>
          <w:szCs w:val="24"/>
        </w:rPr>
        <w:t>HUD multiplies t</w:t>
      </w:r>
      <w:r w:rsidR="00917518" w:rsidRPr="00411634">
        <w:rPr>
          <w:rFonts w:ascii="Times New Roman" w:hAnsi="Times New Roman" w:cs="Times New Roman"/>
          <w:sz w:val="24"/>
          <w:szCs w:val="24"/>
        </w:rPr>
        <w:t xml:space="preserve">his </w:t>
      </w:r>
      <w:r w:rsidR="00827E24" w:rsidRPr="00411634">
        <w:rPr>
          <w:rFonts w:ascii="Times New Roman" w:hAnsi="Times New Roman" w:cs="Times New Roman"/>
          <w:sz w:val="24"/>
          <w:szCs w:val="24"/>
        </w:rPr>
        <w:t xml:space="preserve">rent ratio by the current </w:t>
      </w:r>
      <w:r w:rsidR="004A1551" w:rsidRPr="00411634">
        <w:rPr>
          <w:rFonts w:ascii="Times New Roman" w:hAnsi="Times New Roman" w:cs="Times New Roman"/>
          <w:sz w:val="24"/>
          <w:szCs w:val="24"/>
        </w:rPr>
        <w:t>two-</w:t>
      </w:r>
      <w:r w:rsidR="00827E24" w:rsidRPr="00411634">
        <w:rPr>
          <w:rFonts w:ascii="Times New Roman" w:hAnsi="Times New Roman" w:cs="Times New Roman"/>
          <w:sz w:val="24"/>
          <w:szCs w:val="24"/>
        </w:rPr>
        <w:t xml:space="preserve"> bedroom rent for the entire metropolitan area containing the small area to generate the current year </w:t>
      </w:r>
      <w:r w:rsidR="004A1551" w:rsidRPr="00411634">
        <w:rPr>
          <w:rFonts w:ascii="Times New Roman" w:hAnsi="Times New Roman" w:cs="Times New Roman"/>
          <w:sz w:val="24"/>
          <w:szCs w:val="24"/>
        </w:rPr>
        <w:t>two</w:t>
      </w:r>
      <w:r w:rsidR="00827E24" w:rsidRPr="00411634">
        <w:rPr>
          <w:rFonts w:ascii="Times New Roman" w:hAnsi="Times New Roman" w:cs="Times New Roman"/>
          <w:sz w:val="24"/>
          <w:szCs w:val="24"/>
        </w:rPr>
        <w:t xml:space="preserve">-bedroom rent for the small area.  </w:t>
      </w:r>
      <w:r w:rsidR="0009685F">
        <w:rPr>
          <w:rFonts w:ascii="Times New Roman" w:hAnsi="Times New Roman" w:cs="Times New Roman"/>
          <w:sz w:val="24"/>
          <w:szCs w:val="24"/>
        </w:rPr>
        <w:t xml:space="preserve">As in FY 2016, HUD continues to use </w:t>
      </w:r>
      <w:r w:rsidR="0026686C" w:rsidRPr="008C7D9A">
        <w:rPr>
          <w:rFonts w:ascii="Times New Roman" w:hAnsi="Times New Roman" w:cs="Times New Roman"/>
          <w:sz w:val="24"/>
          <w:szCs w:val="24"/>
        </w:rPr>
        <w:t xml:space="preserve">a rolling-average </w:t>
      </w:r>
      <w:r w:rsidR="0009685F">
        <w:rPr>
          <w:rFonts w:ascii="Times New Roman" w:hAnsi="Times New Roman" w:cs="Times New Roman"/>
          <w:sz w:val="24"/>
          <w:szCs w:val="24"/>
        </w:rPr>
        <w:t xml:space="preserve">of ACS data in calculating the </w:t>
      </w:r>
      <w:r w:rsidR="0026686C" w:rsidRPr="008C7D9A">
        <w:rPr>
          <w:rFonts w:ascii="Times New Roman" w:hAnsi="Times New Roman" w:cs="Times New Roman"/>
          <w:sz w:val="24"/>
          <w:szCs w:val="24"/>
        </w:rPr>
        <w:t>Small Area FMR rent ratio</w:t>
      </w:r>
      <w:r w:rsidR="0009685F">
        <w:rPr>
          <w:rFonts w:ascii="Times New Roman" w:hAnsi="Times New Roman" w:cs="Times New Roman"/>
          <w:sz w:val="24"/>
          <w:szCs w:val="24"/>
        </w:rPr>
        <w:t>s.  The</w:t>
      </w:r>
      <w:r w:rsidR="0026686C" w:rsidRPr="008C7D9A">
        <w:rPr>
          <w:rFonts w:ascii="Times New Roman" w:hAnsi="Times New Roman" w:cs="Times New Roman"/>
          <w:sz w:val="24"/>
          <w:szCs w:val="24"/>
        </w:rPr>
        <w:t xml:space="preserve"> Department believes </w:t>
      </w:r>
      <w:r w:rsidR="0009685F">
        <w:rPr>
          <w:rFonts w:ascii="Times New Roman" w:hAnsi="Times New Roman" w:cs="Times New Roman"/>
          <w:sz w:val="24"/>
          <w:szCs w:val="24"/>
        </w:rPr>
        <w:t xml:space="preserve">coupling the most current data with previous year’s data minimizes </w:t>
      </w:r>
      <w:r w:rsidR="0026686C">
        <w:rPr>
          <w:rFonts w:ascii="Times New Roman" w:hAnsi="Times New Roman" w:cs="Times New Roman"/>
          <w:sz w:val="24"/>
          <w:szCs w:val="24"/>
        </w:rPr>
        <w:t>excessive year-to-year variability in Small Area FMR rent ratios due to sampling variance</w:t>
      </w:r>
      <w:r w:rsidR="0026686C" w:rsidRPr="008C7D9A">
        <w:rPr>
          <w:rFonts w:ascii="Times New Roman" w:hAnsi="Times New Roman" w:cs="Times New Roman"/>
          <w:sz w:val="24"/>
          <w:szCs w:val="24"/>
        </w:rPr>
        <w:t xml:space="preserve">.  </w:t>
      </w:r>
      <w:r w:rsidR="0026686C">
        <w:rPr>
          <w:rFonts w:ascii="Times New Roman" w:hAnsi="Times New Roman" w:cs="Times New Roman"/>
          <w:sz w:val="24"/>
          <w:szCs w:val="24"/>
        </w:rPr>
        <w:t>Therefore, f</w:t>
      </w:r>
      <w:r w:rsidR="0026686C" w:rsidRPr="00411634">
        <w:rPr>
          <w:rFonts w:ascii="Times New Roman" w:hAnsi="Times New Roman" w:cs="Times New Roman"/>
          <w:sz w:val="24"/>
          <w:szCs w:val="24"/>
        </w:rPr>
        <w:t xml:space="preserve">or </w:t>
      </w:r>
      <w:r w:rsidRPr="00411634">
        <w:rPr>
          <w:rFonts w:ascii="Times New Roman" w:hAnsi="Times New Roman" w:cs="Times New Roman"/>
          <w:sz w:val="24"/>
          <w:szCs w:val="24"/>
        </w:rPr>
        <w:t xml:space="preserve">FY </w:t>
      </w:r>
      <w:r w:rsidR="0009685F" w:rsidRPr="00411634">
        <w:rPr>
          <w:rFonts w:ascii="Times New Roman" w:hAnsi="Times New Roman" w:cs="Times New Roman"/>
          <w:sz w:val="24"/>
          <w:szCs w:val="24"/>
        </w:rPr>
        <w:t>201</w:t>
      </w:r>
      <w:r w:rsidR="0009685F">
        <w:rPr>
          <w:rFonts w:ascii="Times New Roman" w:hAnsi="Times New Roman" w:cs="Times New Roman"/>
          <w:sz w:val="24"/>
          <w:szCs w:val="24"/>
        </w:rPr>
        <w:t>7</w:t>
      </w:r>
      <w:r w:rsidR="0009685F" w:rsidRPr="00411634">
        <w:rPr>
          <w:rFonts w:ascii="Times New Roman" w:hAnsi="Times New Roman" w:cs="Times New Roman"/>
          <w:sz w:val="24"/>
          <w:szCs w:val="24"/>
        </w:rPr>
        <w:t xml:space="preserve"> </w:t>
      </w:r>
      <w:r w:rsidRPr="00411634">
        <w:rPr>
          <w:rFonts w:ascii="Times New Roman" w:hAnsi="Times New Roman" w:cs="Times New Roman"/>
          <w:sz w:val="24"/>
          <w:szCs w:val="24"/>
        </w:rPr>
        <w:lastRenderedPageBreak/>
        <w:t xml:space="preserve">SAFMRs, HUD </w:t>
      </w:r>
      <w:r w:rsidR="001030E0">
        <w:rPr>
          <w:rFonts w:ascii="Times New Roman" w:hAnsi="Times New Roman" w:cs="Times New Roman"/>
          <w:sz w:val="24"/>
          <w:szCs w:val="24"/>
        </w:rPr>
        <w:t xml:space="preserve">has updated the rent ratios to use an average of the rent ratios </w:t>
      </w:r>
      <w:r w:rsidR="0026686C">
        <w:rPr>
          <w:rFonts w:ascii="Times New Roman" w:hAnsi="Times New Roman" w:cs="Times New Roman"/>
          <w:sz w:val="24"/>
          <w:szCs w:val="24"/>
        </w:rPr>
        <w:t xml:space="preserve">calculated </w:t>
      </w:r>
      <w:r w:rsidR="001030E0">
        <w:rPr>
          <w:rFonts w:ascii="Times New Roman" w:hAnsi="Times New Roman" w:cs="Times New Roman"/>
          <w:sz w:val="24"/>
          <w:szCs w:val="24"/>
        </w:rPr>
        <w:t xml:space="preserve">from the </w:t>
      </w:r>
      <w:r w:rsidR="0009685F">
        <w:rPr>
          <w:rFonts w:ascii="Times New Roman" w:hAnsi="Times New Roman" w:cs="Times New Roman"/>
          <w:sz w:val="24"/>
          <w:szCs w:val="24"/>
        </w:rPr>
        <w:t>2008</w:t>
      </w:r>
      <w:r w:rsidR="001030E0">
        <w:rPr>
          <w:rFonts w:ascii="Times New Roman" w:hAnsi="Times New Roman" w:cs="Times New Roman"/>
          <w:sz w:val="24"/>
          <w:szCs w:val="24"/>
        </w:rPr>
        <w:t>-</w:t>
      </w:r>
      <w:r w:rsidR="0009685F">
        <w:rPr>
          <w:rFonts w:ascii="Times New Roman" w:hAnsi="Times New Roman" w:cs="Times New Roman"/>
          <w:sz w:val="24"/>
          <w:szCs w:val="24"/>
        </w:rPr>
        <w:t>2012</w:t>
      </w:r>
      <w:r w:rsidR="001030E0">
        <w:rPr>
          <w:rFonts w:ascii="Times New Roman" w:hAnsi="Times New Roman" w:cs="Times New Roman"/>
          <w:sz w:val="24"/>
          <w:szCs w:val="24"/>
        </w:rPr>
        <w:t xml:space="preserve">, </w:t>
      </w:r>
      <w:r w:rsidR="0009685F">
        <w:rPr>
          <w:rFonts w:ascii="Times New Roman" w:hAnsi="Times New Roman" w:cs="Times New Roman"/>
          <w:sz w:val="24"/>
          <w:szCs w:val="24"/>
        </w:rPr>
        <w:t>2009</w:t>
      </w:r>
      <w:r w:rsidR="001030E0">
        <w:rPr>
          <w:rFonts w:ascii="Times New Roman" w:hAnsi="Times New Roman" w:cs="Times New Roman"/>
          <w:sz w:val="24"/>
          <w:szCs w:val="24"/>
        </w:rPr>
        <w:t>-</w:t>
      </w:r>
      <w:r w:rsidR="0009685F">
        <w:rPr>
          <w:rFonts w:ascii="Times New Roman" w:hAnsi="Times New Roman" w:cs="Times New Roman"/>
          <w:sz w:val="24"/>
          <w:szCs w:val="24"/>
        </w:rPr>
        <w:t>2013</w:t>
      </w:r>
      <w:r w:rsidR="001030E0">
        <w:rPr>
          <w:rFonts w:ascii="Times New Roman" w:hAnsi="Times New Roman" w:cs="Times New Roman"/>
          <w:sz w:val="24"/>
          <w:szCs w:val="24"/>
        </w:rPr>
        <w:t>, and 20</w:t>
      </w:r>
      <w:r w:rsidR="0009685F">
        <w:rPr>
          <w:rFonts w:ascii="Times New Roman" w:hAnsi="Times New Roman" w:cs="Times New Roman"/>
          <w:sz w:val="24"/>
          <w:szCs w:val="24"/>
        </w:rPr>
        <w:t>1</w:t>
      </w:r>
      <w:r w:rsidR="001030E0">
        <w:rPr>
          <w:rFonts w:ascii="Times New Roman" w:hAnsi="Times New Roman" w:cs="Times New Roman"/>
          <w:sz w:val="24"/>
          <w:szCs w:val="24"/>
        </w:rPr>
        <w:t>0-</w:t>
      </w:r>
      <w:r w:rsidR="0009685F">
        <w:rPr>
          <w:rFonts w:ascii="Times New Roman" w:hAnsi="Times New Roman" w:cs="Times New Roman"/>
          <w:sz w:val="24"/>
          <w:szCs w:val="24"/>
        </w:rPr>
        <w:t xml:space="preserve">2014 </w:t>
      </w:r>
      <w:r w:rsidR="001030E0">
        <w:rPr>
          <w:rFonts w:ascii="Times New Roman" w:hAnsi="Times New Roman" w:cs="Times New Roman"/>
          <w:sz w:val="24"/>
          <w:szCs w:val="24"/>
        </w:rPr>
        <w:t xml:space="preserve">5-year ACS estimates.  </w:t>
      </w:r>
      <w:r w:rsidR="00341960" w:rsidRPr="00411634">
        <w:rPr>
          <w:rFonts w:ascii="Times New Roman" w:hAnsi="Times New Roman" w:cs="Times New Roman"/>
          <w:sz w:val="24"/>
          <w:szCs w:val="24"/>
        </w:rPr>
        <w:t xml:space="preserve"> </w:t>
      </w:r>
      <w:r w:rsidR="006275A6">
        <w:rPr>
          <w:rFonts w:ascii="Times New Roman" w:hAnsi="Times New Roman" w:cs="Times New Roman"/>
          <w:sz w:val="24"/>
          <w:szCs w:val="24"/>
        </w:rPr>
        <w:t xml:space="preserve"> </w:t>
      </w:r>
    </w:p>
    <w:p w14:paraId="3451678E" w14:textId="4347CE89" w:rsidR="00D647A6" w:rsidRPr="00411634" w:rsidRDefault="00D647A6" w:rsidP="00AE4F0B">
      <w:pPr>
        <w:keepNext/>
        <w:tabs>
          <w:tab w:val="left" w:pos="-720"/>
        </w:tabs>
        <w:suppressAutoHyphens/>
        <w:spacing w:line="480" w:lineRule="auto"/>
        <w:rPr>
          <w:b/>
          <w:bCs/>
          <w:color w:val="000000"/>
          <w:sz w:val="24"/>
          <w:szCs w:val="24"/>
        </w:rPr>
      </w:pPr>
      <w:r w:rsidRPr="00411634">
        <w:rPr>
          <w:b/>
          <w:bCs/>
          <w:color w:val="000000"/>
          <w:sz w:val="24"/>
          <w:szCs w:val="24"/>
        </w:rPr>
        <w:t>VI. Request for Public Comments</w:t>
      </w:r>
      <w:r w:rsidR="00945E4D">
        <w:rPr>
          <w:b/>
          <w:bCs/>
          <w:color w:val="000000"/>
          <w:sz w:val="24"/>
          <w:szCs w:val="24"/>
        </w:rPr>
        <w:t xml:space="preserve"> </w:t>
      </w:r>
    </w:p>
    <w:p w14:paraId="09CD1347" w14:textId="0CC79ABC" w:rsidR="008B4168" w:rsidRDefault="00D647A6" w:rsidP="006275A6">
      <w:pPr>
        <w:tabs>
          <w:tab w:val="left" w:pos="-720"/>
        </w:tabs>
        <w:suppressAutoHyphens/>
        <w:spacing w:line="480" w:lineRule="auto"/>
        <w:rPr>
          <w:sz w:val="24"/>
          <w:szCs w:val="24"/>
        </w:rPr>
      </w:pPr>
      <w:r w:rsidRPr="00411634">
        <w:rPr>
          <w:color w:val="000000"/>
          <w:sz w:val="24"/>
          <w:szCs w:val="24"/>
        </w:rPr>
        <w:tab/>
      </w:r>
      <w:r w:rsidRPr="00411634">
        <w:rPr>
          <w:sz w:val="24"/>
          <w:szCs w:val="24"/>
        </w:rPr>
        <w:t xml:space="preserve">HUD </w:t>
      </w:r>
      <w:r w:rsidR="00AF0556">
        <w:rPr>
          <w:sz w:val="24"/>
          <w:szCs w:val="24"/>
        </w:rPr>
        <w:t xml:space="preserve">is seeking </w:t>
      </w:r>
      <w:r w:rsidRPr="00411634">
        <w:rPr>
          <w:sz w:val="24"/>
          <w:szCs w:val="24"/>
        </w:rPr>
        <w:t xml:space="preserve">public comments on </w:t>
      </w:r>
      <w:r w:rsidR="00280274" w:rsidRPr="00411634">
        <w:rPr>
          <w:sz w:val="24"/>
          <w:szCs w:val="24"/>
        </w:rPr>
        <w:t>the method</w:t>
      </w:r>
      <w:r w:rsidR="00AF6C7B">
        <w:rPr>
          <w:sz w:val="24"/>
          <w:szCs w:val="24"/>
        </w:rPr>
        <w:t>s</w:t>
      </w:r>
      <w:r w:rsidR="00107FA8">
        <w:rPr>
          <w:sz w:val="24"/>
          <w:szCs w:val="24"/>
        </w:rPr>
        <w:t xml:space="preserve"> </w:t>
      </w:r>
      <w:r w:rsidR="00AF0556">
        <w:rPr>
          <w:sz w:val="24"/>
          <w:szCs w:val="24"/>
        </w:rPr>
        <w:t xml:space="preserve">it </w:t>
      </w:r>
      <w:r w:rsidR="00107FA8">
        <w:rPr>
          <w:sz w:val="24"/>
          <w:szCs w:val="24"/>
        </w:rPr>
        <w:t>uses</w:t>
      </w:r>
      <w:r w:rsidR="00280274" w:rsidRPr="00411634">
        <w:rPr>
          <w:sz w:val="24"/>
          <w:szCs w:val="24"/>
        </w:rPr>
        <w:t xml:space="preserve"> to calculate FY</w:t>
      </w:r>
      <w:r w:rsidR="0093419C" w:rsidRPr="00411634">
        <w:rPr>
          <w:sz w:val="24"/>
          <w:szCs w:val="24"/>
        </w:rPr>
        <w:t xml:space="preserve"> </w:t>
      </w:r>
      <w:r w:rsidR="0009685F" w:rsidRPr="00411634">
        <w:rPr>
          <w:sz w:val="24"/>
          <w:szCs w:val="24"/>
        </w:rPr>
        <w:t>201</w:t>
      </w:r>
      <w:r w:rsidR="0009685F">
        <w:rPr>
          <w:sz w:val="24"/>
          <w:szCs w:val="24"/>
        </w:rPr>
        <w:t>7</w:t>
      </w:r>
      <w:r w:rsidR="0009685F" w:rsidRPr="00411634">
        <w:rPr>
          <w:sz w:val="24"/>
          <w:szCs w:val="24"/>
        </w:rPr>
        <w:t xml:space="preserve"> </w:t>
      </w:r>
      <w:r w:rsidR="00280274" w:rsidRPr="00411634">
        <w:rPr>
          <w:sz w:val="24"/>
          <w:szCs w:val="24"/>
        </w:rPr>
        <w:t>FMRs</w:t>
      </w:r>
      <w:r w:rsidR="002A5601">
        <w:rPr>
          <w:sz w:val="24"/>
          <w:szCs w:val="24"/>
        </w:rPr>
        <w:t xml:space="preserve"> including Small Area FMR</w:t>
      </w:r>
      <w:r w:rsidR="00DA52AC">
        <w:rPr>
          <w:sz w:val="24"/>
          <w:szCs w:val="24"/>
        </w:rPr>
        <w:t>s</w:t>
      </w:r>
      <w:r w:rsidR="002A5601">
        <w:rPr>
          <w:sz w:val="24"/>
          <w:szCs w:val="24"/>
        </w:rPr>
        <w:t>,</w:t>
      </w:r>
      <w:r w:rsidR="00280274" w:rsidRPr="00411634">
        <w:rPr>
          <w:sz w:val="24"/>
          <w:szCs w:val="24"/>
        </w:rPr>
        <w:t xml:space="preserve"> and </w:t>
      </w:r>
      <w:r w:rsidRPr="00411634">
        <w:rPr>
          <w:sz w:val="24"/>
          <w:szCs w:val="24"/>
        </w:rPr>
        <w:t xml:space="preserve">FMR levels for specific areas.  </w:t>
      </w:r>
      <w:r w:rsidR="00341960" w:rsidRPr="00411634">
        <w:rPr>
          <w:sz w:val="24"/>
          <w:szCs w:val="24"/>
        </w:rPr>
        <w:t xml:space="preserve">Due to </w:t>
      </w:r>
      <w:r w:rsidR="00A70741" w:rsidRPr="00411634">
        <w:rPr>
          <w:sz w:val="24"/>
          <w:szCs w:val="24"/>
        </w:rPr>
        <w:t xml:space="preserve">its </w:t>
      </w:r>
      <w:r w:rsidR="00341960" w:rsidRPr="00411634">
        <w:rPr>
          <w:sz w:val="24"/>
          <w:szCs w:val="24"/>
        </w:rPr>
        <w:t>current funding</w:t>
      </w:r>
      <w:r w:rsidR="00A70741" w:rsidRPr="00411634">
        <w:rPr>
          <w:sz w:val="24"/>
          <w:szCs w:val="24"/>
        </w:rPr>
        <w:t xml:space="preserve"> levels</w:t>
      </w:r>
      <w:r w:rsidR="00341960" w:rsidRPr="00411634">
        <w:rPr>
          <w:sz w:val="24"/>
          <w:szCs w:val="24"/>
        </w:rPr>
        <w:t xml:space="preserve">, HUD no longer has sufficient resources to conduct local surveys </w:t>
      </w:r>
      <w:r w:rsidR="00A70741" w:rsidRPr="00411634">
        <w:rPr>
          <w:sz w:val="24"/>
          <w:szCs w:val="24"/>
        </w:rPr>
        <w:t xml:space="preserve">of rents to address comments filed regarding the FMR levels for specific areas. </w:t>
      </w:r>
      <w:r w:rsidR="0044677B">
        <w:rPr>
          <w:sz w:val="24"/>
          <w:szCs w:val="24"/>
        </w:rPr>
        <w:t xml:space="preserve"> HUD continually strives to calculate FMRs that </w:t>
      </w:r>
      <w:r w:rsidR="00DF7E7A">
        <w:rPr>
          <w:sz w:val="24"/>
          <w:szCs w:val="24"/>
        </w:rPr>
        <w:t xml:space="preserve">meet the statutory requirement of using “the most recent available data” while also serving as an effective program parameter.  </w:t>
      </w:r>
    </w:p>
    <w:p w14:paraId="51920C82" w14:textId="22FB3928" w:rsidR="00A22FE2" w:rsidRDefault="008B4168" w:rsidP="006275A6">
      <w:pPr>
        <w:tabs>
          <w:tab w:val="left" w:pos="-720"/>
        </w:tabs>
        <w:suppressAutoHyphens/>
        <w:spacing w:line="480" w:lineRule="auto"/>
        <w:rPr>
          <w:sz w:val="24"/>
          <w:szCs w:val="24"/>
        </w:rPr>
      </w:pPr>
      <w:r>
        <w:rPr>
          <w:sz w:val="24"/>
          <w:szCs w:val="24"/>
        </w:rPr>
        <w:tab/>
        <w:t>While HUD is making no changes in the</w:t>
      </w:r>
      <w:r w:rsidR="00AF0556">
        <w:rPr>
          <w:sz w:val="24"/>
          <w:szCs w:val="24"/>
        </w:rPr>
        <w:t xml:space="preserve"> methodology used to </w:t>
      </w:r>
      <w:r>
        <w:rPr>
          <w:sz w:val="24"/>
          <w:szCs w:val="24"/>
        </w:rPr>
        <w:t>estimat</w:t>
      </w:r>
      <w:r w:rsidR="00AF0556">
        <w:rPr>
          <w:sz w:val="24"/>
          <w:szCs w:val="24"/>
        </w:rPr>
        <w:t>e</w:t>
      </w:r>
      <w:r>
        <w:rPr>
          <w:sz w:val="24"/>
          <w:szCs w:val="24"/>
        </w:rPr>
        <w:t xml:space="preserve"> the FY 2017 FMRs from the methods HUD used in </w:t>
      </w:r>
      <w:r w:rsidR="00AF0556">
        <w:rPr>
          <w:sz w:val="24"/>
          <w:szCs w:val="24"/>
        </w:rPr>
        <w:t xml:space="preserve">calculating the </w:t>
      </w:r>
      <w:r>
        <w:rPr>
          <w:sz w:val="24"/>
          <w:szCs w:val="24"/>
        </w:rPr>
        <w:t xml:space="preserve">FY 2016 FMRs, HUD is interested in making </w:t>
      </w:r>
      <w:r w:rsidR="0052484D">
        <w:rPr>
          <w:sz w:val="24"/>
          <w:szCs w:val="24"/>
        </w:rPr>
        <w:t>improvements</w:t>
      </w:r>
      <w:r>
        <w:rPr>
          <w:sz w:val="24"/>
          <w:szCs w:val="24"/>
        </w:rPr>
        <w:t xml:space="preserve"> in FMR estimation methods in the future</w:t>
      </w:r>
      <w:r w:rsidR="0052484D">
        <w:rPr>
          <w:sz w:val="24"/>
          <w:szCs w:val="24"/>
        </w:rPr>
        <w:t xml:space="preserve">.  </w:t>
      </w:r>
      <w:r w:rsidR="003A7C61">
        <w:rPr>
          <w:sz w:val="24"/>
          <w:szCs w:val="24"/>
        </w:rPr>
        <w:t xml:space="preserve">As noted earlier, the FMR procedures enacted in </w:t>
      </w:r>
      <w:r w:rsidR="009B32C1" w:rsidRPr="000E6704">
        <w:rPr>
          <w:sz w:val="24"/>
          <w:szCs w:val="24"/>
        </w:rPr>
        <w:t>Section 8(c)(1)(B)</w:t>
      </w:r>
      <w:r w:rsidR="009B32C1">
        <w:rPr>
          <w:sz w:val="24"/>
          <w:szCs w:val="24"/>
        </w:rPr>
        <w:t xml:space="preserve"> of </w:t>
      </w:r>
      <w:r w:rsidR="003A7C61">
        <w:rPr>
          <w:sz w:val="24"/>
          <w:szCs w:val="24"/>
        </w:rPr>
        <w:t xml:space="preserve">HOTMA require that </w:t>
      </w:r>
      <w:r w:rsidR="009B32C1">
        <w:rPr>
          <w:sz w:val="24"/>
          <w:szCs w:val="24"/>
        </w:rPr>
        <w:t xml:space="preserve">HUD publish a notice in the Federal Register seeking comment on </w:t>
      </w:r>
      <w:r w:rsidR="003A7C61">
        <w:rPr>
          <w:sz w:val="24"/>
          <w:szCs w:val="24"/>
        </w:rPr>
        <w:t xml:space="preserve">any </w:t>
      </w:r>
      <w:r w:rsidR="009422E9">
        <w:rPr>
          <w:sz w:val="24"/>
          <w:szCs w:val="24"/>
        </w:rPr>
        <w:t xml:space="preserve">proposed </w:t>
      </w:r>
      <w:r w:rsidR="003A7C61">
        <w:rPr>
          <w:sz w:val="24"/>
          <w:szCs w:val="24"/>
        </w:rPr>
        <w:t>“material changes” in methodology</w:t>
      </w:r>
      <w:r w:rsidR="0052484D">
        <w:rPr>
          <w:sz w:val="24"/>
          <w:szCs w:val="24"/>
        </w:rPr>
        <w:t xml:space="preserve">.  </w:t>
      </w:r>
      <w:r w:rsidR="009422E9">
        <w:rPr>
          <w:sz w:val="24"/>
          <w:szCs w:val="24"/>
        </w:rPr>
        <w:t xml:space="preserve">In this notice, </w:t>
      </w:r>
      <w:r w:rsidR="009B32C1">
        <w:rPr>
          <w:sz w:val="24"/>
          <w:szCs w:val="24"/>
        </w:rPr>
        <w:t>HUD</w:t>
      </w:r>
      <w:r>
        <w:rPr>
          <w:sz w:val="24"/>
          <w:szCs w:val="24"/>
        </w:rPr>
        <w:t xml:space="preserve"> requests public </w:t>
      </w:r>
      <w:r w:rsidR="00AF0556">
        <w:rPr>
          <w:sz w:val="24"/>
          <w:szCs w:val="24"/>
        </w:rPr>
        <w:t>comment</w:t>
      </w:r>
      <w:r>
        <w:rPr>
          <w:sz w:val="24"/>
          <w:szCs w:val="24"/>
        </w:rPr>
        <w:t xml:space="preserve"> on </w:t>
      </w:r>
      <w:r w:rsidR="009B32C1">
        <w:rPr>
          <w:sz w:val="24"/>
          <w:szCs w:val="24"/>
        </w:rPr>
        <w:t xml:space="preserve">what should be considered </w:t>
      </w:r>
      <w:r>
        <w:rPr>
          <w:sz w:val="24"/>
          <w:szCs w:val="24"/>
        </w:rPr>
        <w:t xml:space="preserve">“material changes” in FMR estimation </w:t>
      </w:r>
      <w:r w:rsidR="0052484D">
        <w:rPr>
          <w:sz w:val="24"/>
          <w:szCs w:val="24"/>
        </w:rPr>
        <w:t>methods for</w:t>
      </w:r>
      <w:r w:rsidR="009B32C1">
        <w:rPr>
          <w:sz w:val="24"/>
          <w:szCs w:val="24"/>
        </w:rPr>
        <w:t xml:space="preserve"> purposes of triggering public notice and comment under HOTMA</w:t>
      </w:r>
      <w:r>
        <w:rPr>
          <w:sz w:val="24"/>
          <w:szCs w:val="24"/>
        </w:rPr>
        <w:t xml:space="preserve">.  </w:t>
      </w:r>
      <w:r w:rsidR="00A50591">
        <w:rPr>
          <w:sz w:val="24"/>
          <w:szCs w:val="24"/>
        </w:rPr>
        <w:t>For example, o</w:t>
      </w:r>
      <w:r w:rsidR="006E6E71">
        <w:rPr>
          <w:sz w:val="24"/>
          <w:szCs w:val="24"/>
        </w:rPr>
        <w:t>n the assumption that any change in the FMR estimation method must necessarily change at least some FMR values from what they would otherwise be, and that such cha</w:t>
      </w:r>
      <w:r w:rsidR="009B32C1">
        <w:rPr>
          <w:sz w:val="24"/>
          <w:szCs w:val="24"/>
        </w:rPr>
        <w:t>n</w:t>
      </w:r>
      <w:r w:rsidR="006E6E71">
        <w:rPr>
          <w:sz w:val="24"/>
          <w:szCs w:val="24"/>
        </w:rPr>
        <w:t xml:space="preserve">ges have the potential to change subsidy levels for voucher tenants to the extent they are fully </w:t>
      </w:r>
      <w:r w:rsidR="000905A0">
        <w:rPr>
          <w:sz w:val="24"/>
          <w:szCs w:val="24"/>
        </w:rPr>
        <w:t xml:space="preserve">accounted for in payment standard adjustments, </w:t>
      </w:r>
      <w:r w:rsidR="001A2280">
        <w:rPr>
          <w:sz w:val="24"/>
          <w:szCs w:val="24"/>
        </w:rPr>
        <w:t xml:space="preserve">what level of </w:t>
      </w:r>
      <w:r w:rsidR="001B1AE1">
        <w:rPr>
          <w:sz w:val="24"/>
          <w:szCs w:val="24"/>
        </w:rPr>
        <w:t xml:space="preserve">potential subsidy redistribution </w:t>
      </w:r>
      <w:r w:rsidR="00A50591">
        <w:rPr>
          <w:sz w:val="24"/>
          <w:szCs w:val="24"/>
        </w:rPr>
        <w:t xml:space="preserve">caused by a change in FMR estimation methods </w:t>
      </w:r>
      <w:r w:rsidR="00F93206">
        <w:rPr>
          <w:sz w:val="24"/>
          <w:szCs w:val="24"/>
        </w:rPr>
        <w:t xml:space="preserve">should HUD consider “material” prior to implementing such changes?  What other effects of changes in </w:t>
      </w:r>
      <w:r w:rsidR="00DB291A">
        <w:rPr>
          <w:sz w:val="24"/>
          <w:szCs w:val="24"/>
        </w:rPr>
        <w:t xml:space="preserve">FMR estimation methods should HUD consider in </w:t>
      </w:r>
      <w:r w:rsidR="0052484D">
        <w:rPr>
          <w:sz w:val="24"/>
          <w:szCs w:val="24"/>
        </w:rPr>
        <w:t>determining</w:t>
      </w:r>
      <w:r w:rsidR="00DB291A">
        <w:rPr>
          <w:sz w:val="24"/>
          <w:szCs w:val="24"/>
        </w:rPr>
        <w:t xml:space="preserve"> whether such changes are “material</w:t>
      </w:r>
      <w:r w:rsidR="0096292D">
        <w:rPr>
          <w:sz w:val="24"/>
          <w:szCs w:val="24"/>
        </w:rPr>
        <w:t>?</w:t>
      </w:r>
      <w:r w:rsidR="00DB291A">
        <w:rPr>
          <w:sz w:val="24"/>
          <w:szCs w:val="24"/>
        </w:rPr>
        <w:t>”</w:t>
      </w:r>
      <w:r w:rsidR="0096292D">
        <w:rPr>
          <w:sz w:val="24"/>
          <w:szCs w:val="24"/>
        </w:rPr>
        <w:t xml:space="preserve"> Examples might include the </w:t>
      </w:r>
      <w:r w:rsidR="0096292D">
        <w:rPr>
          <w:sz w:val="24"/>
          <w:szCs w:val="24"/>
        </w:rPr>
        <w:lastRenderedPageBreak/>
        <w:t>number of FMR areas affected</w:t>
      </w:r>
      <w:r w:rsidR="009422E9">
        <w:rPr>
          <w:sz w:val="24"/>
          <w:szCs w:val="24"/>
        </w:rPr>
        <w:t xml:space="preserve"> by the proposed change</w:t>
      </w:r>
      <w:r w:rsidR="0096292D">
        <w:rPr>
          <w:sz w:val="24"/>
          <w:szCs w:val="24"/>
        </w:rPr>
        <w:t xml:space="preserve">, </w:t>
      </w:r>
      <w:r w:rsidR="009422E9">
        <w:rPr>
          <w:sz w:val="24"/>
          <w:szCs w:val="24"/>
        </w:rPr>
        <w:t xml:space="preserve">or </w:t>
      </w:r>
      <w:r w:rsidR="0096292D">
        <w:rPr>
          <w:sz w:val="24"/>
          <w:szCs w:val="24"/>
        </w:rPr>
        <w:t xml:space="preserve">the number of </w:t>
      </w:r>
      <w:r w:rsidR="00854338">
        <w:rPr>
          <w:sz w:val="24"/>
          <w:szCs w:val="24"/>
        </w:rPr>
        <w:t xml:space="preserve">areas whose </w:t>
      </w:r>
      <w:r w:rsidR="0096292D">
        <w:rPr>
          <w:sz w:val="24"/>
          <w:szCs w:val="24"/>
        </w:rPr>
        <w:t xml:space="preserve">FMRs </w:t>
      </w:r>
      <w:r w:rsidR="00854338">
        <w:rPr>
          <w:sz w:val="24"/>
          <w:szCs w:val="24"/>
        </w:rPr>
        <w:t xml:space="preserve">would change </w:t>
      </w:r>
      <w:r w:rsidR="0096292D">
        <w:rPr>
          <w:sz w:val="24"/>
          <w:szCs w:val="24"/>
        </w:rPr>
        <w:t xml:space="preserve">beyond a particular threshold </w:t>
      </w:r>
      <w:r w:rsidR="00F90646">
        <w:rPr>
          <w:sz w:val="24"/>
          <w:szCs w:val="24"/>
        </w:rPr>
        <w:t>such as</w:t>
      </w:r>
      <w:r w:rsidR="0096292D">
        <w:rPr>
          <w:sz w:val="24"/>
          <w:szCs w:val="24"/>
        </w:rPr>
        <w:t xml:space="preserve"> 10 percent</w:t>
      </w:r>
      <w:r w:rsidR="00CD6056">
        <w:rPr>
          <w:sz w:val="24"/>
          <w:szCs w:val="24"/>
        </w:rPr>
        <w:t>.</w:t>
      </w:r>
      <w:r w:rsidR="00DF750B">
        <w:rPr>
          <w:sz w:val="24"/>
          <w:szCs w:val="24"/>
        </w:rPr>
        <w:t xml:space="preserve">  </w:t>
      </w:r>
      <w:r w:rsidR="00602F15">
        <w:rPr>
          <w:sz w:val="24"/>
          <w:szCs w:val="24"/>
        </w:rPr>
        <w:t xml:space="preserve">Should </w:t>
      </w:r>
      <w:r w:rsidR="00A22FE2">
        <w:rPr>
          <w:sz w:val="24"/>
          <w:szCs w:val="24"/>
        </w:rPr>
        <w:t xml:space="preserve">HUD </w:t>
      </w:r>
      <w:r w:rsidR="00602F15">
        <w:rPr>
          <w:sz w:val="24"/>
          <w:szCs w:val="24"/>
        </w:rPr>
        <w:t xml:space="preserve">consider any and all </w:t>
      </w:r>
      <w:r w:rsidR="00A22FE2">
        <w:rPr>
          <w:sz w:val="24"/>
          <w:szCs w:val="24"/>
        </w:rPr>
        <w:t>change</w:t>
      </w:r>
      <w:r w:rsidR="00BF6EE6">
        <w:rPr>
          <w:sz w:val="24"/>
          <w:szCs w:val="24"/>
        </w:rPr>
        <w:t>s</w:t>
      </w:r>
      <w:r w:rsidR="00A22FE2">
        <w:rPr>
          <w:sz w:val="24"/>
          <w:szCs w:val="24"/>
        </w:rPr>
        <w:t xml:space="preserve"> made to the </w:t>
      </w:r>
      <w:r w:rsidR="00F90646">
        <w:rPr>
          <w:sz w:val="24"/>
          <w:szCs w:val="24"/>
        </w:rPr>
        <w:t xml:space="preserve">FMR estimation methods </w:t>
      </w:r>
      <w:r w:rsidR="00602F15">
        <w:rPr>
          <w:sz w:val="24"/>
          <w:szCs w:val="24"/>
        </w:rPr>
        <w:t xml:space="preserve">to </w:t>
      </w:r>
      <w:r w:rsidR="00A22FE2">
        <w:rPr>
          <w:sz w:val="24"/>
          <w:szCs w:val="24"/>
        </w:rPr>
        <w:t>rise to the level of a material change</w:t>
      </w:r>
      <w:r w:rsidR="00602F15">
        <w:rPr>
          <w:sz w:val="24"/>
          <w:szCs w:val="24"/>
        </w:rPr>
        <w:t xml:space="preserve">?  If so, would this be consistent with </w:t>
      </w:r>
      <w:r w:rsidR="00B4500D">
        <w:rPr>
          <w:sz w:val="24"/>
          <w:szCs w:val="24"/>
        </w:rPr>
        <w:t xml:space="preserve">the purpose of </w:t>
      </w:r>
      <w:r w:rsidR="00602F15" w:rsidRPr="000E6704">
        <w:rPr>
          <w:sz w:val="24"/>
          <w:szCs w:val="24"/>
        </w:rPr>
        <w:t>Section 8(c)(1)(B)</w:t>
      </w:r>
      <w:r w:rsidR="00602F15">
        <w:rPr>
          <w:sz w:val="24"/>
          <w:szCs w:val="24"/>
        </w:rPr>
        <w:t xml:space="preserve"> of HOTMA?</w:t>
      </w:r>
      <w:r w:rsidR="00A22FE2">
        <w:rPr>
          <w:sz w:val="24"/>
          <w:szCs w:val="24"/>
        </w:rPr>
        <w:t xml:space="preserve">  </w:t>
      </w:r>
    </w:p>
    <w:p w14:paraId="31FE8BAD" w14:textId="4B4A9474" w:rsidR="00DD58D9" w:rsidRDefault="00A22FE2" w:rsidP="006275A6">
      <w:pPr>
        <w:tabs>
          <w:tab w:val="left" w:pos="-720"/>
        </w:tabs>
        <w:suppressAutoHyphens/>
        <w:spacing w:line="480" w:lineRule="auto"/>
        <w:rPr>
          <w:sz w:val="24"/>
          <w:szCs w:val="24"/>
        </w:rPr>
      </w:pPr>
      <w:r>
        <w:rPr>
          <w:sz w:val="24"/>
          <w:szCs w:val="24"/>
        </w:rPr>
        <w:tab/>
      </w:r>
      <w:r w:rsidR="00DF750B">
        <w:rPr>
          <w:sz w:val="24"/>
          <w:szCs w:val="24"/>
        </w:rPr>
        <w:t>HUD anticipates publishing a Federal Register notice with responses to comments on this notice including responses to what is considered “material</w:t>
      </w:r>
      <w:r w:rsidR="00333850">
        <w:rPr>
          <w:sz w:val="24"/>
          <w:szCs w:val="24"/>
        </w:rPr>
        <w:t xml:space="preserve"> changes</w:t>
      </w:r>
      <w:r w:rsidR="00DF750B">
        <w:rPr>
          <w:sz w:val="24"/>
          <w:szCs w:val="24"/>
        </w:rPr>
        <w:t xml:space="preserve">” </w:t>
      </w:r>
      <w:r w:rsidR="00333850">
        <w:rPr>
          <w:sz w:val="24"/>
          <w:szCs w:val="24"/>
        </w:rPr>
        <w:t xml:space="preserve">in methodology </w:t>
      </w:r>
      <w:r w:rsidR="00DF750B">
        <w:rPr>
          <w:sz w:val="24"/>
          <w:szCs w:val="24"/>
        </w:rPr>
        <w:t>along with proposed material changes to be implemented for the FY 2018 FMRs following a review of the comments on this notice.</w:t>
      </w:r>
    </w:p>
    <w:p w14:paraId="0D414491" w14:textId="408D37DB" w:rsidR="00945E4D" w:rsidRPr="009616F0" w:rsidRDefault="00C47DF1" w:rsidP="006275A6">
      <w:pPr>
        <w:tabs>
          <w:tab w:val="left" w:pos="-720"/>
        </w:tabs>
        <w:suppressAutoHyphens/>
        <w:spacing w:line="480" w:lineRule="auto"/>
        <w:rPr>
          <w:b/>
          <w:sz w:val="24"/>
          <w:szCs w:val="24"/>
        </w:rPr>
      </w:pPr>
      <w:r w:rsidRPr="009616F0">
        <w:rPr>
          <w:b/>
          <w:sz w:val="24"/>
          <w:szCs w:val="24"/>
        </w:rPr>
        <w:t xml:space="preserve">V. </w:t>
      </w:r>
      <w:r w:rsidRPr="00C47DF1">
        <w:rPr>
          <w:b/>
          <w:bCs/>
          <w:color w:val="000000"/>
          <w:sz w:val="24"/>
          <w:szCs w:val="24"/>
        </w:rPr>
        <w:t>Requests for FMR Reevaluations</w:t>
      </w:r>
    </w:p>
    <w:p w14:paraId="157C6500" w14:textId="7E7DDAA5" w:rsidR="00945E4D" w:rsidRDefault="0052484D" w:rsidP="0052484D">
      <w:pPr>
        <w:tabs>
          <w:tab w:val="left" w:pos="720"/>
          <w:tab w:val="left" w:pos="6480"/>
        </w:tabs>
        <w:suppressAutoHyphens/>
        <w:spacing w:line="480" w:lineRule="auto"/>
        <w:ind w:right="720"/>
        <w:rPr>
          <w:sz w:val="24"/>
          <w:szCs w:val="24"/>
        </w:rPr>
      </w:pPr>
      <w:r>
        <w:rPr>
          <w:color w:val="000000"/>
          <w:sz w:val="24"/>
          <w:szCs w:val="24"/>
        </w:rPr>
        <w:tab/>
      </w:r>
      <w:r w:rsidR="00C47DF1">
        <w:rPr>
          <w:color w:val="000000"/>
          <w:sz w:val="24"/>
          <w:szCs w:val="24"/>
        </w:rPr>
        <w:t xml:space="preserve">As amended by HOTMA, </w:t>
      </w:r>
      <w:r w:rsidR="00945E4D">
        <w:rPr>
          <w:color w:val="000000"/>
          <w:sz w:val="24"/>
          <w:szCs w:val="24"/>
        </w:rPr>
        <w:t>Section 8(c)(1)(B) states, in part</w:t>
      </w:r>
      <w:r>
        <w:rPr>
          <w:color w:val="000000"/>
          <w:sz w:val="24"/>
          <w:szCs w:val="24"/>
        </w:rPr>
        <w:t xml:space="preserve"> that HUD “</w:t>
      </w:r>
      <w:r w:rsidR="00945E4D" w:rsidRPr="00945E4D">
        <w:rPr>
          <w:sz w:val="24"/>
          <w:szCs w:val="24"/>
        </w:rPr>
        <w:t xml:space="preserve">shall establish a procedure for </w:t>
      </w:r>
      <w:r>
        <w:rPr>
          <w:sz w:val="24"/>
          <w:szCs w:val="24"/>
        </w:rPr>
        <w:t>PHAs</w:t>
      </w:r>
      <w:r w:rsidR="00945E4D" w:rsidRPr="00945E4D">
        <w:rPr>
          <w:sz w:val="24"/>
          <w:szCs w:val="24"/>
        </w:rPr>
        <w:t xml:space="preserve"> and other interested parties to comment on such fair market rentals and to request, within a time specified by the Secretary, reevaluation of the fair market rentals in a jurisdiction before such rentals become effective.</w:t>
      </w:r>
      <w:r>
        <w:rPr>
          <w:sz w:val="24"/>
          <w:szCs w:val="24"/>
        </w:rPr>
        <w:t xml:space="preserve">”  </w:t>
      </w:r>
      <w:r w:rsidR="007A37E6">
        <w:rPr>
          <w:sz w:val="24"/>
          <w:szCs w:val="24"/>
        </w:rPr>
        <w:t>P</w:t>
      </w:r>
      <w:r>
        <w:rPr>
          <w:sz w:val="24"/>
          <w:szCs w:val="24"/>
        </w:rPr>
        <w:t>HAs</w:t>
      </w:r>
      <w:r w:rsidR="007A37E6">
        <w:rPr>
          <w:sz w:val="24"/>
          <w:szCs w:val="24"/>
        </w:rPr>
        <w:t xml:space="preserve"> or other interested parties interested in requesting HUD reevaluation of its FY 2017 FMRs must follow the following procedures:</w:t>
      </w:r>
    </w:p>
    <w:p w14:paraId="603B64D9" w14:textId="129E267B" w:rsidR="007A37E6" w:rsidRPr="009616F0" w:rsidRDefault="007A37E6" w:rsidP="009616F0">
      <w:pPr>
        <w:pStyle w:val="ListParagraph"/>
        <w:numPr>
          <w:ilvl w:val="0"/>
          <w:numId w:val="30"/>
        </w:numPr>
        <w:tabs>
          <w:tab w:val="left" w:pos="-720"/>
        </w:tabs>
        <w:suppressAutoHyphens/>
        <w:spacing w:line="480" w:lineRule="auto"/>
        <w:rPr>
          <w:sz w:val="24"/>
          <w:szCs w:val="24"/>
        </w:rPr>
      </w:pPr>
      <w:r w:rsidRPr="009616F0">
        <w:rPr>
          <w:sz w:val="24"/>
          <w:szCs w:val="24"/>
        </w:rPr>
        <w:t xml:space="preserve">By the end of the comment period, such reevaluation requests must be submitted publicly </w:t>
      </w:r>
      <w:r>
        <w:rPr>
          <w:sz w:val="24"/>
          <w:szCs w:val="24"/>
        </w:rPr>
        <w:t>t</w:t>
      </w:r>
      <w:r w:rsidRPr="009616F0">
        <w:rPr>
          <w:sz w:val="24"/>
          <w:szCs w:val="24"/>
        </w:rPr>
        <w:t xml:space="preserve">hrough </w:t>
      </w:r>
      <w:hyperlink r:id="rId29" w:history="1">
        <w:r w:rsidR="00AD27C1" w:rsidRPr="009616F0">
          <w:rPr>
            <w:rStyle w:val="Hyperlink"/>
            <w:sz w:val="24"/>
            <w:szCs w:val="24"/>
          </w:rPr>
          <w:t>www.regulations.gov</w:t>
        </w:r>
      </w:hyperlink>
      <w:r w:rsidR="00AD27C1">
        <w:rPr>
          <w:sz w:val="24"/>
          <w:szCs w:val="24"/>
        </w:rPr>
        <w:t xml:space="preserve"> or directly to HUD as described above</w:t>
      </w:r>
      <w:r w:rsidRPr="009616F0">
        <w:rPr>
          <w:sz w:val="24"/>
          <w:szCs w:val="24"/>
        </w:rPr>
        <w:t>.  P</w:t>
      </w:r>
      <w:r w:rsidR="0052484D">
        <w:rPr>
          <w:sz w:val="24"/>
          <w:szCs w:val="24"/>
        </w:rPr>
        <w:t>HAs</w:t>
      </w:r>
      <w:r w:rsidRPr="009616F0">
        <w:rPr>
          <w:sz w:val="24"/>
          <w:szCs w:val="24"/>
        </w:rPr>
        <w:t xml:space="preserve"> representing at least half of the voucher tenants in multijurisdictional </w:t>
      </w:r>
      <w:r w:rsidR="00401886">
        <w:rPr>
          <w:sz w:val="24"/>
          <w:szCs w:val="24"/>
        </w:rPr>
        <w:t xml:space="preserve">FMR </w:t>
      </w:r>
      <w:r w:rsidRPr="009616F0">
        <w:rPr>
          <w:sz w:val="24"/>
          <w:szCs w:val="24"/>
        </w:rPr>
        <w:t>areas must agree that the re-evaluation is necessary.</w:t>
      </w:r>
    </w:p>
    <w:p w14:paraId="6198CD58" w14:textId="2A202886" w:rsidR="007A37E6" w:rsidRPr="009616F0" w:rsidRDefault="007A37E6" w:rsidP="009616F0">
      <w:pPr>
        <w:pStyle w:val="ListParagraph"/>
        <w:numPr>
          <w:ilvl w:val="0"/>
          <w:numId w:val="30"/>
        </w:numPr>
        <w:tabs>
          <w:tab w:val="left" w:pos="-720"/>
        </w:tabs>
        <w:suppressAutoHyphens/>
        <w:spacing w:line="480" w:lineRule="auto"/>
        <w:rPr>
          <w:sz w:val="24"/>
          <w:szCs w:val="24"/>
        </w:rPr>
      </w:pPr>
      <w:r w:rsidRPr="009616F0">
        <w:rPr>
          <w:sz w:val="24"/>
          <w:szCs w:val="24"/>
        </w:rPr>
        <w:t xml:space="preserve">In order for a reevaluation to occur, the requestor(s) must supply HUD with data more recent than the 2014 American Community Survey data using the survey guidance available at </w:t>
      </w:r>
      <w:hyperlink r:id="rId30" w:history="1">
        <w:r w:rsidRPr="0052484D">
          <w:rPr>
            <w:rStyle w:val="Hyperlink"/>
            <w:sz w:val="24"/>
            <w:szCs w:val="24"/>
          </w:rPr>
          <w:t>https://www.huduser.gov/portal/datasets/fmr/NoteRevisedAreaSurveyProcedures.pdf</w:t>
        </w:r>
      </w:hyperlink>
      <w:r w:rsidRPr="009616F0">
        <w:rPr>
          <w:sz w:val="24"/>
          <w:szCs w:val="24"/>
        </w:rPr>
        <w:t xml:space="preserve"> and </w:t>
      </w:r>
      <w:hyperlink r:id="rId31" w:history="1">
        <w:r w:rsidRPr="0052484D">
          <w:rPr>
            <w:rStyle w:val="Hyperlink"/>
            <w:sz w:val="24"/>
            <w:szCs w:val="24"/>
          </w:rPr>
          <w:t>https://www.huduser.gov/portal/datasets/fmr/PrinciplesforPHA-ConductedAreaRentSurveys.pdf</w:t>
        </w:r>
      </w:hyperlink>
      <w:r w:rsidRPr="009616F0">
        <w:rPr>
          <w:sz w:val="24"/>
          <w:szCs w:val="24"/>
        </w:rPr>
        <w:t xml:space="preserve">. </w:t>
      </w:r>
    </w:p>
    <w:p w14:paraId="3E0A941E" w14:textId="77777777" w:rsidR="007A37E6" w:rsidRDefault="007A37E6" w:rsidP="009616F0">
      <w:pPr>
        <w:pStyle w:val="ListParagraph"/>
        <w:numPr>
          <w:ilvl w:val="0"/>
          <w:numId w:val="30"/>
        </w:numPr>
        <w:tabs>
          <w:tab w:val="left" w:pos="-720"/>
        </w:tabs>
        <w:suppressAutoHyphens/>
        <w:spacing w:line="480" w:lineRule="auto"/>
        <w:rPr>
          <w:sz w:val="24"/>
          <w:szCs w:val="24"/>
        </w:rPr>
      </w:pPr>
      <w:r w:rsidRPr="009616F0">
        <w:rPr>
          <w:sz w:val="24"/>
          <w:szCs w:val="24"/>
        </w:rPr>
        <w:t xml:space="preserve">On or about October 3, HUD will post a list, </w:t>
      </w:r>
      <w:r>
        <w:rPr>
          <w:sz w:val="24"/>
          <w:szCs w:val="24"/>
        </w:rPr>
        <w:t xml:space="preserve">at </w:t>
      </w:r>
      <w:hyperlink r:id="rId32" w:history="1">
        <w:r w:rsidRPr="00DF34C4">
          <w:rPr>
            <w:rStyle w:val="Hyperlink"/>
            <w:sz w:val="24"/>
            <w:szCs w:val="24"/>
          </w:rPr>
          <w:t>https://www.huduser.gov/portal/datasets/fmr.html</w:t>
        </w:r>
      </w:hyperlink>
      <w:r w:rsidRPr="009616F0">
        <w:rPr>
          <w:sz w:val="24"/>
          <w:szCs w:val="24"/>
        </w:rPr>
        <w:t>, of the areas requesting reevaluations and where FY 2016 FMRs remain in effect.</w:t>
      </w:r>
    </w:p>
    <w:p w14:paraId="36E112FF" w14:textId="6E24B712" w:rsidR="007A37E6" w:rsidRPr="009616F0" w:rsidRDefault="007A37E6" w:rsidP="009616F0">
      <w:pPr>
        <w:pStyle w:val="ListParagraph"/>
        <w:numPr>
          <w:ilvl w:val="0"/>
          <w:numId w:val="30"/>
        </w:numPr>
        <w:tabs>
          <w:tab w:val="left" w:pos="-720"/>
        </w:tabs>
        <w:suppressAutoHyphens/>
        <w:spacing w:line="480" w:lineRule="auto"/>
        <w:rPr>
          <w:sz w:val="24"/>
          <w:szCs w:val="24"/>
        </w:rPr>
      </w:pPr>
      <w:r w:rsidRPr="009616F0">
        <w:rPr>
          <w:sz w:val="24"/>
          <w:szCs w:val="24"/>
        </w:rPr>
        <w:t xml:space="preserve">Data for reevaluations must be supplied to the Department by </w:t>
      </w:r>
      <w:r w:rsidR="002B7E13">
        <w:rPr>
          <w:sz w:val="24"/>
          <w:szCs w:val="24"/>
        </w:rPr>
        <w:t>Friday</w:t>
      </w:r>
      <w:r w:rsidRPr="009616F0">
        <w:rPr>
          <w:sz w:val="24"/>
          <w:szCs w:val="24"/>
        </w:rPr>
        <w:t xml:space="preserve"> January </w:t>
      </w:r>
      <w:r w:rsidR="00B76486">
        <w:rPr>
          <w:sz w:val="24"/>
          <w:szCs w:val="24"/>
        </w:rPr>
        <w:t>6</w:t>
      </w:r>
      <w:r w:rsidRPr="009616F0">
        <w:rPr>
          <w:sz w:val="24"/>
          <w:szCs w:val="24"/>
        </w:rPr>
        <w:t xml:space="preserve">, 2017.  On </w:t>
      </w:r>
      <w:r w:rsidR="00B76486">
        <w:rPr>
          <w:sz w:val="24"/>
          <w:szCs w:val="24"/>
        </w:rPr>
        <w:t>Monday</w:t>
      </w:r>
      <w:r w:rsidRPr="009616F0">
        <w:rPr>
          <w:sz w:val="24"/>
          <w:szCs w:val="24"/>
        </w:rPr>
        <w:t xml:space="preserve"> January </w:t>
      </w:r>
      <w:r w:rsidR="00B76486">
        <w:rPr>
          <w:sz w:val="24"/>
          <w:szCs w:val="24"/>
        </w:rPr>
        <w:t>9</w:t>
      </w:r>
      <w:r w:rsidRPr="009616F0">
        <w:rPr>
          <w:sz w:val="24"/>
          <w:szCs w:val="24"/>
        </w:rPr>
        <w:t xml:space="preserve">, 2017, HUD will post </w:t>
      </w:r>
      <w:r>
        <w:rPr>
          <w:sz w:val="24"/>
          <w:szCs w:val="24"/>
        </w:rPr>
        <w:t>at</w:t>
      </w:r>
      <w:r w:rsidRPr="009616F0">
        <w:rPr>
          <w:sz w:val="24"/>
          <w:szCs w:val="24"/>
        </w:rPr>
        <w:t xml:space="preserve"> </w:t>
      </w:r>
      <w:hyperlink r:id="rId33" w:history="1">
        <w:r w:rsidRPr="00DF34C4">
          <w:rPr>
            <w:rStyle w:val="Hyperlink"/>
            <w:sz w:val="24"/>
            <w:szCs w:val="24"/>
          </w:rPr>
          <w:t>https://www.huduser.gov/portal/datasets/fmr.html</w:t>
        </w:r>
      </w:hyperlink>
      <w:r w:rsidRPr="009616F0">
        <w:rPr>
          <w:sz w:val="24"/>
          <w:szCs w:val="24"/>
        </w:rPr>
        <w:t xml:space="preserve"> a list of areas failing to deliver data and making the FY 2017 FMRs effective in these areas.</w:t>
      </w:r>
    </w:p>
    <w:p w14:paraId="73A2A124" w14:textId="382A0BDD" w:rsidR="007A37E6" w:rsidRDefault="007A37E6" w:rsidP="009616F0">
      <w:pPr>
        <w:pStyle w:val="ListParagraph"/>
        <w:numPr>
          <w:ilvl w:val="0"/>
          <w:numId w:val="30"/>
        </w:numPr>
        <w:tabs>
          <w:tab w:val="left" w:pos="-720"/>
        </w:tabs>
        <w:suppressAutoHyphens/>
        <w:spacing w:line="480" w:lineRule="auto"/>
        <w:rPr>
          <w:sz w:val="24"/>
          <w:szCs w:val="24"/>
        </w:rPr>
      </w:pPr>
      <w:r w:rsidRPr="009616F0">
        <w:rPr>
          <w:sz w:val="24"/>
          <w:szCs w:val="24"/>
        </w:rPr>
        <w:t xml:space="preserve">HUD will use the data delivered by January </w:t>
      </w:r>
      <w:r w:rsidR="00B76486">
        <w:rPr>
          <w:sz w:val="24"/>
          <w:szCs w:val="24"/>
        </w:rPr>
        <w:t>6</w:t>
      </w:r>
      <w:r w:rsidRPr="009616F0">
        <w:rPr>
          <w:sz w:val="24"/>
          <w:szCs w:val="24"/>
        </w:rPr>
        <w:t xml:space="preserve">, 2017 to reevaluate the FMRs and following the reevaluation, will post revised FMRs with an accompanying Federal Register notice stating the revised FMRs are </w:t>
      </w:r>
      <w:r w:rsidRPr="006C37B3">
        <w:rPr>
          <w:sz w:val="24"/>
          <w:szCs w:val="24"/>
        </w:rPr>
        <w:t>available</w:t>
      </w:r>
      <w:r w:rsidR="0014102E" w:rsidRPr="006C37B3">
        <w:rPr>
          <w:sz w:val="24"/>
          <w:szCs w:val="24"/>
        </w:rPr>
        <w:t xml:space="preserve"> and the effective date of the FMRs for these jurisdictions.</w:t>
      </w:r>
      <w:r w:rsidR="0014102E">
        <w:rPr>
          <w:sz w:val="24"/>
          <w:szCs w:val="24"/>
        </w:rPr>
        <w:t xml:space="preserve">  </w:t>
      </w:r>
      <w:r w:rsidR="005931C1">
        <w:rPr>
          <w:sz w:val="24"/>
          <w:szCs w:val="24"/>
        </w:rPr>
        <w:t xml:space="preserve">Such notice </w:t>
      </w:r>
      <w:r w:rsidRPr="009616F0">
        <w:rPr>
          <w:sz w:val="24"/>
          <w:szCs w:val="24"/>
        </w:rPr>
        <w:t>will include HUD responses to comments filed during the comment period</w:t>
      </w:r>
      <w:r w:rsidR="00132C0E">
        <w:rPr>
          <w:sz w:val="24"/>
          <w:szCs w:val="24"/>
        </w:rPr>
        <w:t xml:space="preserve"> on FY2017 FMRs</w:t>
      </w:r>
      <w:r w:rsidR="005931C1">
        <w:rPr>
          <w:sz w:val="24"/>
          <w:szCs w:val="24"/>
        </w:rPr>
        <w:t xml:space="preserve"> if no intervening “Notice of Proposed Material Change” has been published</w:t>
      </w:r>
      <w:r w:rsidRPr="009616F0">
        <w:rPr>
          <w:sz w:val="24"/>
          <w:szCs w:val="24"/>
        </w:rPr>
        <w:t>.</w:t>
      </w:r>
    </w:p>
    <w:p w14:paraId="4C1C5974" w14:textId="175C27A7" w:rsidR="001D0AF3" w:rsidRPr="009616F0" w:rsidRDefault="001D0AF3" w:rsidP="009616F0">
      <w:pPr>
        <w:pStyle w:val="ListParagraph"/>
        <w:numPr>
          <w:ilvl w:val="0"/>
          <w:numId w:val="30"/>
        </w:numPr>
        <w:tabs>
          <w:tab w:val="left" w:pos="-720"/>
        </w:tabs>
        <w:suppressAutoHyphens/>
        <w:spacing w:line="480" w:lineRule="auto"/>
        <w:rPr>
          <w:sz w:val="24"/>
          <w:szCs w:val="24"/>
        </w:rPr>
      </w:pPr>
      <w:r>
        <w:rPr>
          <w:sz w:val="24"/>
          <w:szCs w:val="24"/>
        </w:rPr>
        <w:t>Any data suppo</w:t>
      </w:r>
      <w:r w:rsidR="00C1669A">
        <w:rPr>
          <w:sz w:val="24"/>
          <w:szCs w:val="24"/>
        </w:rPr>
        <w:t>r</w:t>
      </w:r>
      <w:r>
        <w:rPr>
          <w:sz w:val="24"/>
          <w:szCs w:val="24"/>
        </w:rPr>
        <w:t xml:space="preserve">ting a change in FMRs supplied after January </w:t>
      </w:r>
      <w:r w:rsidR="00B76486">
        <w:rPr>
          <w:sz w:val="24"/>
          <w:szCs w:val="24"/>
        </w:rPr>
        <w:t>6</w:t>
      </w:r>
      <w:r>
        <w:rPr>
          <w:sz w:val="24"/>
          <w:szCs w:val="24"/>
        </w:rPr>
        <w:t>, 2017</w:t>
      </w:r>
      <w:r w:rsidR="005777EE">
        <w:rPr>
          <w:sz w:val="24"/>
          <w:szCs w:val="24"/>
        </w:rPr>
        <w:t>, or that was not submitted in connection with a request for reevaulation of the FY2017 FMRs for an area</w:t>
      </w:r>
      <w:r w:rsidR="00D321F9">
        <w:rPr>
          <w:sz w:val="24"/>
          <w:szCs w:val="24"/>
        </w:rPr>
        <w:t>,</w:t>
      </w:r>
      <w:r>
        <w:rPr>
          <w:sz w:val="24"/>
          <w:szCs w:val="24"/>
        </w:rPr>
        <w:t xml:space="preserve"> will be incorporated into FY</w:t>
      </w:r>
      <w:r w:rsidR="002B7E13">
        <w:rPr>
          <w:sz w:val="24"/>
          <w:szCs w:val="24"/>
        </w:rPr>
        <w:t xml:space="preserve"> </w:t>
      </w:r>
      <w:r>
        <w:rPr>
          <w:sz w:val="24"/>
          <w:szCs w:val="24"/>
        </w:rPr>
        <w:t>2018 FMRs.</w:t>
      </w:r>
    </w:p>
    <w:p w14:paraId="410CE07B" w14:textId="38448AFB" w:rsidR="00487D31" w:rsidRDefault="0022490B" w:rsidP="006275A6">
      <w:pPr>
        <w:tabs>
          <w:tab w:val="left" w:pos="-720"/>
        </w:tabs>
        <w:suppressAutoHyphens/>
        <w:spacing w:line="480" w:lineRule="auto"/>
        <w:rPr>
          <w:sz w:val="24"/>
          <w:szCs w:val="24"/>
        </w:rPr>
      </w:pPr>
      <w:r w:rsidRPr="00411634">
        <w:rPr>
          <w:sz w:val="24"/>
          <w:szCs w:val="24"/>
        </w:rPr>
        <w:t>Questions on how to conduct FMR surveys may be addressed to</w:t>
      </w:r>
      <w:r w:rsidR="00AF0556">
        <w:rPr>
          <w:sz w:val="24"/>
          <w:szCs w:val="24"/>
        </w:rPr>
        <w:t xml:space="preserve"> the individuals listed in the FOR FURTHER INFORMATION section of this notice. </w:t>
      </w:r>
      <w:r w:rsidRPr="00411634">
        <w:rPr>
          <w:sz w:val="24"/>
          <w:szCs w:val="24"/>
        </w:rPr>
        <w:t xml:space="preserve"> </w:t>
      </w:r>
      <w:r w:rsidR="009919B8">
        <w:rPr>
          <w:sz w:val="24"/>
          <w:szCs w:val="24"/>
        </w:rPr>
        <w:t>Data submissions for FMR reevaluations</w:t>
      </w:r>
      <w:r w:rsidR="00CB0544" w:rsidRPr="00CB0544">
        <w:rPr>
          <w:sz w:val="24"/>
          <w:szCs w:val="24"/>
        </w:rPr>
        <w:t xml:space="preserve"> must include a full description of the rental housing survey method used to </w:t>
      </w:r>
      <w:r w:rsidR="003A78F6">
        <w:rPr>
          <w:sz w:val="24"/>
          <w:szCs w:val="24"/>
        </w:rPr>
        <w:t>ensure that the data comply with HUD’s rental housing survey guidance</w:t>
      </w:r>
      <w:r w:rsidR="00CB0544" w:rsidRPr="00CB0544">
        <w:rPr>
          <w:sz w:val="24"/>
          <w:szCs w:val="24"/>
        </w:rPr>
        <w:t>.</w:t>
      </w:r>
    </w:p>
    <w:p w14:paraId="260CB902" w14:textId="7329ABD1" w:rsidR="00487D31" w:rsidRDefault="00487D31" w:rsidP="006275A6">
      <w:pPr>
        <w:tabs>
          <w:tab w:val="left" w:pos="-720"/>
        </w:tabs>
        <w:suppressAutoHyphens/>
        <w:spacing w:line="480" w:lineRule="auto"/>
        <w:rPr>
          <w:sz w:val="24"/>
          <w:szCs w:val="24"/>
        </w:rPr>
      </w:pPr>
      <w:r>
        <w:rPr>
          <w:sz w:val="24"/>
          <w:szCs w:val="24"/>
        </w:rPr>
        <w:lastRenderedPageBreak/>
        <w:tab/>
      </w:r>
      <w:r w:rsidR="00302DA8" w:rsidRPr="00411634">
        <w:rPr>
          <w:sz w:val="24"/>
          <w:szCs w:val="24"/>
        </w:rPr>
        <w:t xml:space="preserve">For small metropolitan areas without one-year ACS data and nonmetropolitan counties, HUD has developed a method using mail surveys that is discussed on the FMR </w:t>
      </w:r>
      <w:r w:rsidR="003D68B8" w:rsidRPr="00411634">
        <w:rPr>
          <w:sz w:val="24"/>
          <w:szCs w:val="24"/>
        </w:rPr>
        <w:t xml:space="preserve">web </w:t>
      </w:r>
      <w:r w:rsidR="00302DA8" w:rsidRPr="00411634">
        <w:rPr>
          <w:sz w:val="24"/>
          <w:szCs w:val="24"/>
        </w:rPr>
        <w:t xml:space="preserve">page:  </w:t>
      </w:r>
      <w:r w:rsidR="00D25E63" w:rsidRPr="00D25E63">
        <w:t xml:space="preserve"> </w:t>
      </w:r>
      <w:hyperlink r:id="rId34" w:anchor="fmrsurvey" w:history="1">
        <w:r w:rsidR="004E4D46" w:rsidRPr="00F5514C">
          <w:rPr>
            <w:rStyle w:val="Hyperlink"/>
            <w:sz w:val="24"/>
            <w:szCs w:val="24"/>
          </w:rPr>
          <w:t>https://www.huduser.gov/portal/datasets/fmr.html#fmrsurvey</w:t>
        </w:r>
      </w:hyperlink>
      <w:r w:rsidR="004E4D46">
        <w:rPr>
          <w:sz w:val="24"/>
          <w:szCs w:val="24"/>
        </w:rPr>
        <w:t xml:space="preserve">.  </w:t>
      </w:r>
      <w:r w:rsidR="00302DA8" w:rsidRPr="00411634">
        <w:rPr>
          <w:sz w:val="24"/>
          <w:szCs w:val="24"/>
        </w:rPr>
        <w:t xml:space="preserve">This method allows for the collection of as few as 100 one-bedroom, two-bedroom and three-bedroom recent mover (tenants that moved in last </w:t>
      </w:r>
      <w:r w:rsidR="00C130AD" w:rsidRPr="00411634">
        <w:rPr>
          <w:sz w:val="24"/>
          <w:szCs w:val="24"/>
        </w:rPr>
        <w:t>24 months)</w:t>
      </w:r>
      <w:r w:rsidR="00302DA8" w:rsidRPr="00411634">
        <w:rPr>
          <w:sz w:val="24"/>
          <w:szCs w:val="24"/>
        </w:rPr>
        <w:t xml:space="preserve"> units.  </w:t>
      </w:r>
    </w:p>
    <w:p w14:paraId="512251E6" w14:textId="1A8A7F60" w:rsidR="00487D31" w:rsidRDefault="00487D31" w:rsidP="006275A6">
      <w:pPr>
        <w:tabs>
          <w:tab w:val="left" w:pos="-720"/>
        </w:tabs>
        <w:suppressAutoHyphens/>
        <w:spacing w:line="480" w:lineRule="auto"/>
        <w:rPr>
          <w:sz w:val="24"/>
          <w:szCs w:val="24"/>
        </w:rPr>
      </w:pPr>
      <w:r>
        <w:rPr>
          <w:sz w:val="24"/>
          <w:szCs w:val="24"/>
        </w:rPr>
        <w:tab/>
      </w:r>
      <w:r w:rsidR="009A296C" w:rsidRPr="009A296C">
        <w:rPr>
          <w:sz w:val="24"/>
          <w:szCs w:val="24"/>
        </w:rPr>
        <w:t xml:space="preserve">While HUD has not developed a specific method for mail surveys in areas with </w:t>
      </w:r>
      <w:r w:rsidR="0076215B">
        <w:rPr>
          <w:sz w:val="24"/>
          <w:szCs w:val="24"/>
        </w:rPr>
        <w:t>1</w:t>
      </w:r>
      <w:r w:rsidR="009A296C" w:rsidRPr="009A296C">
        <w:rPr>
          <w:sz w:val="24"/>
          <w:szCs w:val="24"/>
        </w:rPr>
        <w:t>-year ACS data, HUD would apply the standard established for Random-Digit Dialing (RDD) telephone rent surveys</w:t>
      </w:r>
      <w:r w:rsidR="0076215B">
        <w:rPr>
          <w:sz w:val="24"/>
          <w:szCs w:val="24"/>
        </w:rPr>
        <w:t xml:space="preserve">.  </w:t>
      </w:r>
      <w:r w:rsidR="002B75C1">
        <w:rPr>
          <w:sz w:val="24"/>
          <w:szCs w:val="24"/>
        </w:rPr>
        <w:t>HUD will evaluate</w:t>
      </w:r>
      <w:r w:rsidR="0076215B">
        <w:rPr>
          <w:sz w:val="24"/>
          <w:szCs w:val="24"/>
        </w:rPr>
        <w:t xml:space="preserve"> these survey results </w:t>
      </w:r>
      <w:r w:rsidR="002B75C1">
        <w:rPr>
          <w:sz w:val="24"/>
          <w:szCs w:val="24"/>
        </w:rPr>
        <w:t>to determine whether they would establish a new FMR statistically different from</w:t>
      </w:r>
      <w:r w:rsidR="0076215B">
        <w:rPr>
          <w:sz w:val="24"/>
          <w:szCs w:val="24"/>
        </w:rPr>
        <w:t xml:space="preserve"> the current FMR</w:t>
      </w:r>
      <w:r w:rsidR="00AB4B57">
        <w:rPr>
          <w:sz w:val="24"/>
          <w:szCs w:val="24"/>
        </w:rPr>
        <w:t>,</w:t>
      </w:r>
      <w:r w:rsidR="0076215B">
        <w:rPr>
          <w:sz w:val="24"/>
          <w:szCs w:val="24"/>
        </w:rPr>
        <w:t xml:space="preserve"> which means that the survey confidence interval must </w:t>
      </w:r>
      <w:r w:rsidR="00457BCA">
        <w:rPr>
          <w:sz w:val="24"/>
          <w:szCs w:val="24"/>
        </w:rPr>
        <w:t>not include</w:t>
      </w:r>
      <w:r w:rsidR="0076215B">
        <w:rPr>
          <w:sz w:val="24"/>
          <w:szCs w:val="24"/>
        </w:rPr>
        <w:t xml:space="preserve"> the FMR.  The survey should collect results based on </w:t>
      </w:r>
      <w:r w:rsidR="009A296C" w:rsidRPr="009A296C">
        <w:rPr>
          <w:sz w:val="24"/>
          <w:szCs w:val="24"/>
        </w:rPr>
        <w:t xml:space="preserve">200 one-bedroom and two-bedroom </w:t>
      </w:r>
      <w:r w:rsidR="0076215B">
        <w:rPr>
          <w:sz w:val="24"/>
          <w:szCs w:val="24"/>
        </w:rPr>
        <w:t xml:space="preserve">eligible </w:t>
      </w:r>
      <w:r w:rsidR="009A296C" w:rsidRPr="009A296C">
        <w:rPr>
          <w:sz w:val="24"/>
          <w:szCs w:val="24"/>
        </w:rPr>
        <w:t>recent mover units</w:t>
      </w:r>
      <w:r w:rsidR="0076215B">
        <w:rPr>
          <w:sz w:val="24"/>
          <w:szCs w:val="24"/>
        </w:rPr>
        <w:t xml:space="preserve"> to provide a small enough confidence interval for significant results in large mar</w:t>
      </w:r>
      <w:r w:rsidR="009A296C" w:rsidRPr="009A296C">
        <w:rPr>
          <w:sz w:val="24"/>
          <w:szCs w:val="24"/>
        </w:rPr>
        <w:t>ket mail surveys</w:t>
      </w:r>
      <w:r w:rsidR="00C130AD" w:rsidRPr="00411634">
        <w:rPr>
          <w:sz w:val="24"/>
          <w:szCs w:val="24"/>
        </w:rPr>
        <w:t xml:space="preserve">. </w:t>
      </w:r>
      <w:r w:rsidR="00D647A6" w:rsidRPr="00411634">
        <w:rPr>
          <w:sz w:val="24"/>
          <w:szCs w:val="24"/>
        </w:rPr>
        <w:t xml:space="preserve"> </w:t>
      </w:r>
      <w:r w:rsidR="00C130AD" w:rsidRPr="00411634">
        <w:rPr>
          <w:sz w:val="24"/>
          <w:szCs w:val="24"/>
        </w:rPr>
        <w:t>Areas with statistically reliable 1</w:t>
      </w:r>
      <w:r w:rsidR="0076215B">
        <w:rPr>
          <w:sz w:val="24"/>
          <w:szCs w:val="24"/>
        </w:rPr>
        <w:t>-</w:t>
      </w:r>
      <w:r w:rsidR="00C130AD" w:rsidRPr="00411634">
        <w:rPr>
          <w:sz w:val="24"/>
          <w:szCs w:val="24"/>
        </w:rPr>
        <w:t xml:space="preserve">year ACS data </w:t>
      </w:r>
      <w:r w:rsidR="008D5F95">
        <w:rPr>
          <w:sz w:val="24"/>
          <w:szCs w:val="24"/>
        </w:rPr>
        <w:t xml:space="preserve">generally </w:t>
      </w:r>
      <w:r w:rsidR="00C130AD" w:rsidRPr="00411634">
        <w:rPr>
          <w:sz w:val="24"/>
          <w:szCs w:val="24"/>
        </w:rPr>
        <w:t xml:space="preserve">are not considered to be good candidates for local surveys due to the size and completeness of the ACS process.  </w:t>
      </w:r>
    </w:p>
    <w:p w14:paraId="2CACCC08" w14:textId="404DAE08" w:rsidR="00D647A6" w:rsidRPr="00411634" w:rsidRDefault="00487D31" w:rsidP="006275A6">
      <w:pPr>
        <w:tabs>
          <w:tab w:val="left" w:pos="-720"/>
        </w:tabs>
        <w:suppressAutoHyphens/>
        <w:spacing w:line="480" w:lineRule="auto"/>
        <w:rPr>
          <w:sz w:val="24"/>
          <w:szCs w:val="24"/>
        </w:rPr>
      </w:pPr>
      <w:r>
        <w:rPr>
          <w:sz w:val="24"/>
          <w:szCs w:val="24"/>
        </w:rPr>
        <w:tab/>
      </w:r>
      <w:r w:rsidRPr="00A05E1B">
        <w:rPr>
          <w:sz w:val="24"/>
          <w:szCs w:val="24"/>
        </w:rPr>
        <w:t xml:space="preserve">Other survey methods are acceptable in providing data to support </w:t>
      </w:r>
      <w:r w:rsidR="007A37E6">
        <w:rPr>
          <w:sz w:val="24"/>
          <w:szCs w:val="24"/>
        </w:rPr>
        <w:t>reevaluation requests</w:t>
      </w:r>
      <w:r w:rsidR="007A37E6" w:rsidRPr="00A05E1B">
        <w:rPr>
          <w:sz w:val="24"/>
          <w:szCs w:val="24"/>
        </w:rPr>
        <w:t xml:space="preserve"> </w:t>
      </w:r>
      <w:r w:rsidRPr="00A05E1B">
        <w:rPr>
          <w:sz w:val="24"/>
          <w:szCs w:val="24"/>
        </w:rPr>
        <w:t>if the survey method can provide statistically reliable, unbiased estimates of the gross rent</w:t>
      </w:r>
      <w:r w:rsidR="002300BE">
        <w:rPr>
          <w:sz w:val="24"/>
          <w:szCs w:val="24"/>
        </w:rPr>
        <w:t xml:space="preserve"> of the entire FMR area</w:t>
      </w:r>
      <w:r w:rsidRPr="00A05E1B">
        <w:rPr>
          <w:sz w:val="24"/>
          <w:szCs w:val="24"/>
        </w:rPr>
        <w:t xml:space="preserve">.  </w:t>
      </w:r>
      <w:r w:rsidR="003D68B8" w:rsidRPr="00411634">
        <w:rPr>
          <w:sz w:val="24"/>
          <w:szCs w:val="24"/>
        </w:rPr>
        <w:t xml:space="preserve">In general, recommendations for FMR changes </w:t>
      </w:r>
      <w:r w:rsidR="00D647A6" w:rsidRPr="00411634">
        <w:rPr>
          <w:sz w:val="24"/>
          <w:szCs w:val="24"/>
        </w:rPr>
        <w:t xml:space="preserve">and supporting data must reflect the rent levels that exist </w:t>
      </w:r>
      <w:r w:rsidR="008D5F95">
        <w:rPr>
          <w:sz w:val="24"/>
          <w:szCs w:val="24"/>
        </w:rPr>
        <w:t xml:space="preserve">across all </w:t>
      </w:r>
      <w:r w:rsidR="0044111A">
        <w:rPr>
          <w:sz w:val="24"/>
          <w:szCs w:val="24"/>
        </w:rPr>
        <w:t xml:space="preserve">rental </w:t>
      </w:r>
      <w:r w:rsidR="008D5F95">
        <w:rPr>
          <w:sz w:val="24"/>
          <w:szCs w:val="24"/>
        </w:rPr>
        <w:t xml:space="preserve">units </w:t>
      </w:r>
      <w:r w:rsidR="00D647A6" w:rsidRPr="00411634">
        <w:rPr>
          <w:sz w:val="24"/>
          <w:szCs w:val="24"/>
        </w:rPr>
        <w:t>within the entire FMR area</w:t>
      </w:r>
      <w:r w:rsidR="00A70741" w:rsidRPr="00411634">
        <w:rPr>
          <w:sz w:val="24"/>
          <w:szCs w:val="24"/>
        </w:rPr>
        <w:t xml:space="preserve"> and should be statistically reliable</w:t>
      </w:r>
      <w:r w:rsidR="00D647A6" w:rsidRPr="00411634">
        <w:rPr>
          <w:sz w:val="24"/>
          <w:szCs w:val="24"/>
        </w:rPr>
        <w:t>.</w:t>
      </w:r>
      <w:r w:rsidR="00341960" w:rsidRPr="00411634">
        <w:rPr>
          <w:sz w:val="24"/>
          <w:szCs w:val="24"/>
        </w:rPr>
        <w:t xml:space="preserve">  </w:t>
      </w:r>
    </w:p>
    <w:p w14:paraId="7C1C22D3" w14:textId="77777777" w:rsidR="00487D31" w:rsidRDefault="00D647A6" w:rsidP="00AE4F0B">
      <w:pPr>
        <w:pStyle w:val="footnotetex"/>
        <w:spacing w:line="480" w:lineRule="auto"/>
        <w:rPr>
          <w:rFonts w:ascii="Times New Roman" w:hAnsi="Times New Roman" w:cs="Times New Roman"/>
        </w:rPr>
      </w:pPr>
      <w:r w:rsidRPr="00411634">
        <w:rPr>
          <w:rFonts w:ascii="Times New Roman" w:hAnsi="Times New Roman" w:cs="Times New Roman"/>
        </w:rPr>
        <w:tab/>
        <w:t xml:space="preserve">PHAs in nonmetropolitan areas may, in certain circumstances, conduct surveys of groups of counties.  HUD must approve all county-grouped surveys in advance.  PHAs are cautioned that the resulting FMRs </w:t>
      </w:r>
      <w:r w:rsidR="00570152" w:rsidRPr="00411634">
        <w:rPr>
          <w:rFonts w:ascii="Times New Roman" w:hAnsi="Times New Roman" w:cs="Times New Roman"/>
        </w:rPr>
        <w:t xml:space="preserve">may </w:t>
      </w:r>
      <w:r w:rsidRPr="00411634">
        <w:rPr>
          <w:rFonts w:ascii="Times New Roman" w:hAnsi="Times New Roman" w:cs="Times New Roman"/>
        </w:rPr>
        <w:t xml:space="preserve">not be identical for the counties surveyed; each individual FMR area will have a separate FMR based on the relationship of rents in that area to the combined </w:t>
      </w:r>
      <w:r w:rsidRPr="00411634">
        <w:rPr>
          <w:rFonts w:ascii="Times New Roman" w:hAnsi="Times New Roman" w:cs="Times New Roman"/>
        </w:rPr>
        <w:lastRenderedPageBreak/>
        <w:t xml:space="preserve">rents in the cluster of FMR areas.  In addition, PHAs are advised that </w:t>
      </w:r>
      <w:r w:rsidR="00863BDE">
        <w:rPr>
          <w:rFonts w:ascii="Times New Roman" w:hAnsi="Times New Roman" w:cs="Times New Roman"/>
        </w:rPr>
        <w:t xml:space="preserve">in </w:t>
      </w:r>
      <w:r w:rsidRPr="00411634">
        <w:rPr>
          <w:rFonts w:ascii="Times New Roman" w:hAnsi="Times New Roman" w:cs="Times New Roman"/>
        </w:rPr>
        <w:t xml:space="preserve">counties where FMRs are based on the combined rents in the cluster of FMR areas </w:t>
      </w:r>
      <w:r w:rsidR="00863BDE">
        <w:rPr>
          <w:rFonts w:ascii="Times New Roman" w:hAnsi="Times New Roman" w:cs="Times New Roman"/>
        </w:rPr>
        <w:t xml:space="preserve">HUD </w:t>
      </w:r>
      <w:r w:rsidRPr="00411634">
        <w:rPr>
          <w:rFonts w:ascii="Times New Roman" w:hAnsi="Times New Roman" w:cs="Times New Roman"/>
        </w:rPr>
        <w:t xml:space="preserve">will not </w:t>
      </w:r>
      <w:r w:rsidR="00863BDE">
        <w:rPr>
          <w:rFonts w:ascii="Times New Roman" w:hAnsi="Times New Roman" w:cs="Times New Roman"/>
        </w:rPr>
        <w:t xml:space="preserve">revise </w:t>
      </w:r>
      <w:r w:rsidRPr="00411634">
        <w:rPr>
          <w:rFonts w:ascii="Times New Roman" w:hAnsi="Times New Roman" w:cs="Times New Roman"/>
        </w:rPr>
        <w:t xml:space="preserve">their FMRs unless the grouped survey results show a revised FMR statistically different from the combined rent level. </w:t>
      </w:r>
      <w:r w:rsidR="00E60B2D" w:rsidRPr="00411634">
        <w:rPr>
          <w:rFonts w:ascii="Times New Roman" w:hAnsi="Times New Roman" w:cs="Times New Roman"/>
        </w:rPr>
        <w:t xml:space="preserve"> </w:t>
      </w:r>
    </w:p>
    <w:p w14:paraId="5E70E346" w14:textId="77777777" w:rsidR="00D647A6" w:rsidRPr="00411634" w:rsidRDefault="00487D31" w:rsidP="00AE4F0B">
      <w:pPr>
        <w:pStyle w:val="footnotetex"/>
        <w:spacing w:line="480" w:lineRule="auto"/>
        <w:rPr>
          <w:rFonts w:ascii="Times New Roman" w:hAnsi="Times New Roman" w:cs="Times New Roman"/>
        </w:rPr>
      </w:pPr>
      <w:r>
        <w:rPr>
          <w:rFonts w:ascii="Times New Roman" w:hAnsi="Times New Roman" w:cs="Times New Roman"/>
        </w:rPr>
        <w:tab/>
      </w:r>
      <w:r w:rsidR="00D647A6" w:rsidRPr="00411634">
        <w:rPr>
          <w:rFonts w:ascii="Times New Roman" w:hAnsi="Times New Roman" w:cs="Times New Roman"/>
        </w:rPr>
        <w:t xml:space="preserve">Survey samples should preferably be randomly drawn from a complete list of rental units for the FMR area.  If this is not feasible, the selected sample must be drawn to be statistically representative of the entire rental housing stock of the FMR area.  Surveys must include units at all rent levels and be representative by structure type (including single-family, duplex, and other small rental properties), age of housing unit, and geographic location.  The </w:t>
      </w:r>
      <w:r w:rsidR="00846679">
        <w:rPr>
          <w:rFonts w:ascii="Times New Roman" w:hAnsi="Times New Roman" w:cs="Times New Roman"/>
        </w:rPr>
        <w:t xml:space="preserve">current </w:t>
      </w:r>
      <w:r w:rsidR="008E1EBE" w:rsidRPr="00411634">
        <w:rPr>
          <w:rFonts w:ascii="Times New Roman" w:hAnsi="Times New Roman" w:cs="Times New Roman"/>
        </w:rPr>
        <w:t>5-year ACS data</w:t>
      </w:r>
      <w:r w:rsidR="00D647A6" w:rsidRPr="00411634">
        <w:rPr>
          <w:rFonts w:ascii="Times New Roman" w:hAnsi="Times New Roman" w:cs="Times New Roman"/>
        </w:rPr>
        <w:t xml:space="preserve"> should be used as a means of verifying if a sample is representative of the FMR area's rental housing stock.  </w:t>
      </w:r>
    </w:p>
    <w:p w14:paraId="2BCBE08E" w14:textId="77777777" w:rsidR="00D647A6" w:rsidRPr="00411634" w:rsidRDefault="00D647A6" w:rsidP="00AE4F0B">
      <w:pPr>
        <w:suppressAutoHyphens/>
        <w:spacing w:line="480" w:lineRule="auto"/>
        <w:rPr>
          <w:color w:val="000000"/>
          <w:sz w:val="24"/>
          <w:szCs w:val="24"/>
        </w:rPr>
      </w:pPr>
      <w:r w:rsidRPr="00411634">
        <w:rPr>
          <w:sz w:val="24"/>
          <w:szCs w:val="24"/>
        </w:rPr>
        <w:tab/>
      </w:r>
      <w:r w:rsidRPr="00411634">
        <w:rPr>
          <w:color w:val="000000"/>
          <w:sz w:val="24"/>
          <w:szCs w:val="24"/>
        </w:rPr>
        <w:t>A PHA or contractor that cannot obtain the recommended number of sample responses after reasonable efforts should consult with HUD before abandoning its survey; in such situations, HUD may find it appropriate to relax normal sample size requirements.</w:t>
      </w:r>
    </w:p>
    <w:p w14:paraId="47725F2F" w14:textId="0A70E1A9" w:rsidR="001030E0" w:rsidRDefault="00D647A6" w:rsidP="00AE4F0B">
      <w:pPr>
        <w:pStyle w:val="footnotetex"/>
        <w:spacing w:line="480" w:lineRule="auto"/>
        <w:rPr>
          <w:rFonts w:ascii="Times New Roman" w:hAnsi="Times New Roman" w:cs="Times New Roman"/>
        </w:rPr>
      </w:pPr>
      <w:r w:rsidRPr="00411634">
        <w:rPr>
          <w:rFonts w:ascii="Times New Roman" w:hAnsi="Times New Roman" w:cs="Times New Roman"/>
        </w:rPr>
        <w:tab/>
      </w:r>
      <w:r w:rsidR="001030E0" w:rsidRPr="001030E0">
        <w:rPr>
          <w:rFonts w:ascii="Times New Roman" w:hAnsi="Times New Roman" w:cs="Times New Roman"/>
        </w:rPr>
        <w:t xml:space="preserve">The Department has developed guidance on how to provide data-supported comments on </w:t>
      </w:r>
      <w:r w:rsidR="00862106">
        <w:rPr>
          <w:rFonts w:ascii="Times New Roman" w:hAnsi="Times New Roman" w:cs="Times New Roman"/>
        </w:rPr>
        <w:t xml:space="preserve">or requests for reevaluation of </w:t>
      </w:r>
      <w:r w:rsidR="001030E0" w:rsidRPr="001030E0">
        <w:rPr>
          <w:rFonts w:ascii="Times New Roman" w:hAnsi="Times New Roman" w:cs="Times New Roman"/>
        </w:rPr>
        <w:t xml:space="preserve">Small Area FMRs using HUD’s special tabulations of the distribution of gross rents by bedroom unit size for ZIP Code Tabulation Areas.  This guidance is available at </w:t>
      </w:r>
      <w:hyperlink r:id="rId35" w:history="1">
        <w:r w:rsidR="001030E0" w:rsidRPr="0095023A">
          <w:rPr>
            <w:rStyle w:val="Hyperlink"/>
            <w:rFonts w:ascii="Times New Roman" w:hAnsi="Times New Roman" w:cs="Times New Roman"/>
          </w:rPr>
          <w:t>http://www.</w:t>
        </w:r>
        <w:r w:rsidR="00523FFE">
          <w:rPr>
            <w:rStyle w:val="Hyperlink"/>
            <w:rFonts w:ascii="Times New Roman" w:hAnsi="Times New Roman" w:cs="Times New Roman"/>
          </w:rPr>
          <w:t>huduser.gov</w:t>
        </w:r>
        <w:r w:rsidR="001030E0" w:rsidRPr="0095023A">
          <w:rPr>
            <w:rStyle w:val="Hyperlink"/>
            <w:rFonts w:ascii="Times New Roman" w:hAnsi="Times New Roman" w:cs="Times New Roman"/>
          </w:rPr>
          <w:t>/portal/datasets/fmr.html</w:t>
        </w:r>
      </w:hyperlink>
      <w:r w:rsidR="0026686C" w:rsidRPr="008E2D34">
        <w:rPr>
          <w:rStyle w:val="Hyperlink"/>
          <w:u w:val="none"/>
        </w:rPr>
        <w:t xml:space="preserve"> </w:t>
      </w:r>
      <w:r w:rsidR="001030E0" w:rsidRPr="00FE4F09">
        <w:rPr>
          <w:rFonts w:ascii="Times New Roman" w:hAnsi="Times New Roman" w:cs="Times New Roman"/>
        </w:rPr>
        <w:t xml:space="preserve">in the FY </w:t>
      </w:r>
      <w:r w:rsidR="00C7113F" w:rsidRPr="00FE4F09">
        <w:rPr>
          <w:rFonts w:ascii="Times New Roman" w:hAnsi="Times New Roman" w:cs="Times New Roman"/>
        </w:rPr>
        <w:t>201</w:t>
      </w:r>
      <w:r w:rsidR="00C7113F">
        <w:rPr>
          <w:rFonts w:ascii="Times New Roman" w:hAnsi="Times New Roman" w:cs="Times New Roman"/>
        </w:rPr>
        <w:t>7</w:t>
      </w:r>
      <w:r w:rsidR="00C7113F" w:rsidRPr="00FE4F09">
        <w:rPr>
          <w:rFonts w:ascii="Times New Roman" w:hAnsi="Times New Roman" w:cs="Times New Roman"/>
        </w:rPr>
        <w:t xml:space="preserve"> </w:t>
      </w:r>
      <w:r w:rsidR="001030E0" w:rsidRPr="00FE4F09">
        <w:rPr>
          <w:rFonts w:ascii="Times New Roman" w:hAnsi="Times New Roman" w:cs="Times New Roman"/>
        </w:rPr>
        <w:t>FMR section</w:t>
      </w:r>
      <w:r w:rsidR="001030E0" w:rsidRPr="001030E0">
        <w:rPr>
          <w:rFonts w:ascii="Times New Roman" w:hAnsi="Times New Roman" w:cs="Times New Roman"/>
        </w:rPr>
        <w:t xml:space="preserve"> and should be used by interested parties in commenting on whether or not the level of Small Area FMRs are too high or too low (i.e. Small Area FMRs that are larger than the gross rent necessary to make 40 percent of the units accessible for an individual zip code or that are smaller than the gross rent necessary to make 40 percent of the units accessible for a given zip code).</w:t>
      </w:r>
      <w:r w:rsidR="00011DA2">
        <w:rPr>
          <w:rFonts w:ascii="Times New Roman" w:hAnsi="Times New Roman" w:cs="Times New Roman"/>
        </w:rPr>
        <w:t xml:space="preserve">  HUD will post revised Small Area FMRs after confirming commenters calculations.</w:t>
      </w:r>
    </w:p>
    <w:p w14:paraId="09BA5F60" w14:textId="77777777" w:rsidR="00C7113F" w:rsidRPr="00411634" w:rsidRDefault="001030E0" w:rsidP="00AE4F0B">
      <w:pPr>
        <w:pStyle w:val="footnotetex"/>
        <w:spacing w:line="480" w:lineRule="auto"/>
        <w:rPr>
          <w:rFonts w:ascii="Times New Roman" w:hAnsi="Times New Roman" w:cs="Times New Roman"/>
        </w:rPr>
      </w:pPr>
      <w:r>
        <w:rPr>
          <w:rFonts w:ascii="Times New Roman" w:hAnsi="Times New Roman" w:cs="Times New Roman"/>
        </w:rPr>
        <w:lastRenderedPageBreak/>
        <w:tab/>
      </w:r>
      <w:r w:rsidR="00D647A6" w:rsidRPr="00411634">
        <w:rPr>
          <w:rFonts w:ascii="Times New Roman" w:hAnsi="Times New Roman" w:cs="Times New Roman"/>
        </w:rPr>
        <w:t xml:space="preserve">HUD will consider increasing manufactured home space FMRs where public comment demonstrates that 40 percent of the two-bedroom FMR is not adequate.  In order to be accepted as a basis for revising the manufactured home space FMRs, comments must include a pad rental survey of the mobile home parks in the area, identify the utilities included in each park’s rental fee, and provide a copy of the applicable public housing authority’s utility schedule.  </w:t>
      </w:r>
      <w:r w:rsidR="00C7113F">
        <w:rPr>
          <w:rFonts w:ascii="Times New Roman" w:hAnsi="Times New Roman" w:cs="Times New Roman"/>
        </w:rPr>
        <w:tab/>
      </w:r>
    </w:p>
    <w:p w14:paraId="4DE99C6C" w14:textId="77777777" w:rsidR="00D160AF" w:rsidRDefault="00C7113F" w:rsidP="00AE4F0B">
      <w:pPr>
        <w:pStyle w:val="footnotetex"/>
        <w:spacing w:line="480" w:lineRule="auto"/>
        <w:rPr>
          <w:rFonts w:ascii="Times New Roman" w:hAnsi="Times New Roman" w:cs="Times New Roman"/>
        </w:rPr>
      </w:pPr>
      <w:r>
        <w:rPr>
          <w:rFonts w:ascii="Times New Roman" w:hAnsi="Times New Roman" w:cs="Times New Roman"/>
        </w:rPr>
        <w:tab/>
      </w:r>
      <w:r w:rsidR="00D160AF" w:rsidRPr="00411634">
        <w:rPr>
          <w:rFonts w:ascii="Times New Roman" w:hAnsi="Times New Roman" w:cs="Times New Roman"/>
        </w:rPr>
        <w:t xml:space="preserve">As stated earlier in this </w:t>
      </w:r>
      <w:r w:rsidR="0076215B">
        <w:rPr>
          <w:rFonts w:ascii="Times New Roman" w:hAnsi="Times New Roman" w:cs="Times New Roman"/>
        </w:rPr>
        <w:t>n</w:t>
      </w:r>
      <w:r w:rsidR="00D160AF" w:rsidRPr="00411634">
        <w:rPr>
          <w:rFonts w:ascii="Times New Roman" w:hAnsi="Times New Roman" w:cs="Times New Roman"/>
        </w:rPr>
        <w:t xml:space="preserve">otice, HUD is required to use the most recent data available when calculating FMRs.  Therefore, in order to re-evaluate an area’s FMR, HUD requires more current rental market data than the </w:t>
      </w:r>
      <w:r w:rsidRPr="00411634">
        <w:rPr>
          <w:rFonts w:ascii="Times New Roman" w:hAnsi="Times New Roman" w:cs="Times New Roman"/>
        </w:rPr>
        <w:t>201</w:t>
      </w:r>
      <w:r>
        <w:rPr>
          <w:rFonts w:ascii="Times New Roman" w:hAnsi="Times New Roman" w:cs="Times New Roman"/>
        </w:rPr>
        <w:t>4</w:t>
      </w:r>
      <w:r w:rsidRPr="00411634">
        <w:rPr>
          <w:rFonts w:ascii="Times New Roman" w:hAnsi="Times New Roman" w:cs="Times New Roman"/>
        </w:rPr>
        <w:t xml:space="preserve"> </w:t>
      </w:r>
      <w:r w:rsidR="00D160AF" w:rsidRPr="00411634">
        <w:rPr>
          <w:rFonts w:ascii="Times New Roman" w:hAnsi="Times New Roman" w:cs="Times New Roman"/>
        </w:rPr>
        <w:t>ACS.  HUD encourages a PHA or other interested party that believes the FMR in their area is incorrect</w:t>
      </w:r>
      <w:r w:rsidR="00AF6532" w:rsidRPr="00411634">
        <w:rPr>
          <w:rFonts w:ascii="Times New Roman" w:hAnsi="Times New Roman" w:cs="Times New Roman"/>
        </w:rPr>
        <w:t xml:space="preserve"> to file a comment even if they do not have the resources to provide market-wide rental data.  In these instances, HUD will use the comments</w:t>
      </w:r>
      <w:r w:rsidR="006C62EC" w:rsidRPr="00411634">
        <w:rPr>
          <w:rFonts w:ascii="Times New Roman" w:hAnsi="Times New Roman" w:cs="Times New Roman"/>
        </w:rPr>
        <w:t>, should survey funding be restored,</w:t>
      </w:r>
      <w:r w:rsidR="00AF6532" w:rsidRPr="00411634">
        <w:rPr>
          <w:rFonts w:ascii="Times New Roman" w:hAnsi="Times New Roman" w:cs="Times New Roman"/>
        </w:rPr>
        <w:t xml:space="preserve"> when determining the areas HUD will select for HUD</w:t>
      </w:r>
      <w:r w:rsidR="00203320" w:rsidRPr="00411634">
        <w:rPr>
          <w:rFonts w:ascii="Times New Roman" w:hAnsi="Times New Roman" w:cs="Times New Roman"/>
        </w:rPr>
        <w:t>-</w:t>
      </w:r>
      <w:r w:rsidR="00AF6532" w:rsidRPr="00411634">
        <w:rPr>
          <w:rFonts w:ascii="Times New Roman" w:hAnsi="Times New Roman" w:cs="Times New Roman"/>
        </w:rPr>
        <w:t>funded local are</w:t>
      </w:r>
      <w:r w:rsidR="006C62EC" w:rsidRPr="00411634">
        <w:rPr>
          <w:rFonts w:ascii="Times New Roman" w:hAnsi="Times New Roman" w:cs="Times New Roman"/>
        </w:rPr>
        <w:t>a</w:t>
      </w:r>
      <w:r w:rsidR="00AF6532" w:rsidRPr="00411634">
        <w:rPr>
          <w:rFonts w:ascii="Times New Roman" w:hAnsi="Times New Roman" w:cs="Times New Roman"/>
        </w:rPr>
        <w:t xml:space="preserve"> rent surveys.</w:t>
      </w:r>
    </w:p>
    <w:p w14:paraId="4DE25C0E" w14:textId="77777777" w:rsidR="00FA1781" w:rsidRPr="00411634" w:rsidRDefault="002A24E4" w:rsidP="00FA1781">
      <w:pPr>
        <w:pStyle w:val="footnotetex"/>
        <w:spacing w:line="480" w:lineRule="auto"/>
        <w:rPr>
          <w:rFonts w:ascii="Times New Roman" w:hAnsi="Times New Roman" w:cs="Times New Roman"/>
        </w:rPr>
      </w:pPr>
      <w:r w:rsidRPr="00411634">
        <w:rPr>
          <w:rFonts w:ascii="Times New Roman" w:hAnsi="Times New Roman" w:cs="Times New Roman"/>
          <w:b/>
        </w:rPr>
        <w:t>VII</w:t>
      </w:r>
      <w:r w:rsidR="00FA1781" w:rsidRPr="00411634">
        <w:rPr>
          <w:rFonts w:ascii="Times New Roman" w:hAnsi="Times New Roman" w:cs="Times New Roman"/>
          <w:b/>
        </w:rPr>
        <w:t>. Environmental Impact</w:t>
      </w:r>
    </w:p>
    <w:p w14:paraId="7FF262AB" w14:textId="4B90E707" w:rsidR="00FA1781" w:rsidRPr="00411634" w:rsidRDefault="00FA1781" w:rsidP="00FA1781">
      <w:pPr>
        <w:spacing w:line="480" w:lineRule="auto"/>
        <w:ind w:firstLine="720"/>
        <w:rPr>
          <w:sz w:val="24"/>
          <w:szCs w:val="24"/>
        </w:rPr>
      </w:pPr>
      <w:r w:rsidRPr="00411634">
        <w:rPr>
          <w:color w:val="000000"/>
          <w:sz w:val="24"/>
          <w:szCs w:val="24"/>
        </w:rPr>
        <w:t>This Notice involves the establishment of fair market rent schedules, which do not constitute a development decision affecting the physical condition of specific project areas or building sites</w:t>
      </w:r>
      <w:r w:rsidR="0052484D" w:rsidRPr="00411634">
        <w:rPr>
          <w:color w:val="000000"/>
          <w:sz w:val="24"/>
          <w:szCs w:val="24"/>
        </w:rPr>
        <w:t xml:space="preserve">.  </w:t>
      </w:r>
      <w:r w:rsidRPr="00411634">
        <w:rPr>
          <w:color w:val="000000"/>
          <w:sz w:val="24"/>
          <w:szCs w:val="24"/>
        </w:rPr>
        <w:t>Accordingly, under 24 CFR 50.19(c)(6), this Notice is categorically excluded from environmental review under the National Environmental Policy Act of 1969 (42 U.S.C. 4321).</w:t>
      </w:r>
    </w:p>
    <w:p w14:paraId="38C9BC7D" w14:textId="66523030" w:rsidR="00D44A86" w:rsidRPr="00411634" w:rsidRDefault="00D44A86" w:rsidP="00AE4F0B">
      <w:pPr>
        <w:keepNext/>
        <w:keepLines/>
        <w:tabs>
          <w:tab w:val="left" w:pos="-720"/>
        </w:tabs>
        <w:suppressAutoHyphens/>
        <w:spacing w:line="480" w:lineRule="auto"/>
        <w:rPr>
          <w:sz w:val="24"/>
          <w:szCs w:val="24"/>
        </w:rPr>
      </w:pPr>
      <w:r w:rsidRPr="00411634">
        <w:rPr>
          <w:sz w:val="24"/>
          <w:szCs w:val="24"/>
        </w:rPr>
        <w:lastRenderedPageBreak/>
        <w:tab/>
        <w:t>Accordingly, the Fair Market Rent Schedules, which</w:t>
      </w:r>
      <w:r w:rsidR="00A528E2" w:rsidRPr="00411634">
        <w:rPr>
          <w:sz w:val="24"/>
          <w:szCs w:val="24"/>
        </w:rPr>
        <w:t xml:space="preserve"> will not be codified in 24 CFR p</w:t>
      </w:r>
      <w:r w:rsidRPr="00411634">
        <w:rPr>
          <w:sz w:val="24"/>
          <w:szCs w:val="24"/>
        </w:rPr>
        <w:t xml:space="preserve">art 888, are </w:t>
      </w:r>
      <w:r w:rsidR="00A40821">
        <w:rPr>
          <w:sz w:val="24"/>
          <w:szCs w:val="24"/>
        </w:rPr>
        <w:t xml:space="preserve">available at </w:t>
      </w:r>
      <w:hyperlink r:id="rId36" w:history="1">
        <w:r w:rsidR="00A40821" w:rsidRPr="00DF34C4">
          <w:rPr>
            <w:rStyle w:val="Hyperlink"/>
            <w:sz w:val="24"/>
            <w:szCs w:val="24"/>
          </w:rPr>
          <w:t>https://www.huduser.gov/portal/datasets/fmr.html</w:t>
        </w:r>
      </w:hyperlink>
      <w:r w:rsidRPr="00411634">
        <w:rPr>
          <w:sz w:val="24"/>
          <w:szCs w:val="24"/>
        </w:rPr>
        <w:t>:</w:t>
      </w:r>
    </w:p>
    <w:p w14:paraId="2E50E85E" w14:textId="77777777" w:rsidR="00D44A86" w:rsidRPr="00411634" w:rsidRDefault="00D44A86" w:rsidP="00AE4F0B">
      <w:pPr>
        <w:keepNext/>
        <w:keepLines/>
        <w:suppressAutoHyphens/>
        <w:spacing w:line="480" w:lineRule="auto"/>
        <w:rPr>
          <w:color w:val="000000"/>
          <w:sz w:val="24"/>
          <w:szCs w:val="24"/>
        </w:rPr>
      </w:pPr>
    </w:p>
    <w:p w14:paraId="70EF39A2" w14:textId="77777777" w:rsidR="00D44A86" w:rsidRPr="00411634" w:rsidRDefault="00D44A86" w:rsidP="00AE4F0B">
      <w:pPr>
        <w:keepNext/>
        <w:keepLines/>
        <w:suppressAutoHyphens/>
        <w:spacing w:line="480" w:lineRule="auto"/>
        <w:rPr>
          <w:color w:val="000000"/>
          <w:sz w:val="24"/>
          <w:szCs w:val="24"/>
        </w:rPr>
      </w:pPr>
      <w:r w:rsidRPr="00411634">
        <w:rPr>
          <w:color w:val="000000"/>
          <w:sz w:val="24"/>
          <w:szCs w:val="24"/>
        </w:rPr>
        <w:t>Dated:  ________________________</w:t>
      </w:r>
    </w:p>
    <w:p w14:paraId="53D2E152" w14:textId="77777777" w:rsidR="0052484D" w:rsidRDefault="0052484D" w:rsidP="00AE4F0B">
      <w:pPr>
        <w:keepNext/>
        <w:keepLines/>
        <w:suppressAutoHyphens/>
        <w:spacing w:line="480" w:lineRule="auto"/>
        <w:rPr>
          <w:b/>
          <w:color w:val="000000"/>
          <w:sz w:val="24"/>
          <w:szCs w:val="24"/>
        </w:rPr>
      </w:pPr>
    </w:p>
    <w:p w14:paraId="3EFAE81E" w14:textId="77777777" w:rsidR="00F97142" w:rsidRPr="00411634" w:rsidRDefault="00F97142" w:rsidP="00F97142">
      <w:pPr>
        <w:keepNext/>
        <w:keepLines/>
        <w:suppressAutoHyphens/>
        <w:spacing w:line="480" w:lineRule="auto"/>
        <w:rPr>
          <w:color w:val="000000"/>
          <w:sz w:val="24"/>
          <w:szCs w:val="24"/>
        </w:rPr>
      </w:pPr>
    </w:p>
    <w:p w14:paraId="3AA79EDE" w14:textId="77777777" w:rsidR="00F97142" w:rsidRPr="00411634" w:rsidRDefault="00F97142" w:rsidP="00F97142">
      <w:pPr>
        <w:keepNext/>
        <w:keepLines/>
        <w:suppressAutoHyphens/>
        <w:rPr>
          <w:color w:val="000000"/>
          <w:sz w:val="24"/>
          <w:szCs w:val="24"/>
        </w:rPr>
      </w:pP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t>_______________________________</w:t>
      </w:r>
    </w:p>
    <w:p w14:paraId="4B8675F3" w14:textId="77777777" w:rsidR="00F97142" w:rsidRPr="00411634" w:rsidRDefault="00F97142" w:rsidP="00F97142">
      <w:pPr>
        <w:keepNext/>
        <w:keepLines/>
        <w:suppressAutoHyphens/>
        <w:rPr>
          <w:color w:val="000000"/>
          <w:sz w:val="24"/>
          <w:szCs w:val="24"/>
        </w:rPr>
      </w:pP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Pr>
          <w:color w:val="000000"/>
          <w:sz w:val="24"/>
          <w:szCs w:val="24"/>
        </w:rPr>
        <w:t>Matthew E. Ammon</w:t>
      </w:r>
    </w:p>
    <w:p w14:paraId="0067DA2D" w14:textId="77777777" w:rsidR="00F97142" w:rsidRPr="00411634" w:rsidRDefault="00F97142" w:rsidP="00F97142">
      <w:pPr>
        <w:keepNext/>
        <w:keepLines/>
        <w:suppressAutoHyphens/>
        <w:ind w:left="5040"/>
        <w:rPr>
          <w:color w:val="000000"/>
          <w:sz w:val="24"/>
          <w:szCs w:val="24"/>
        </w:rPr>
      </w:pPr>
      <w:r>
        <w:rPr>
          <w:color w:val="000000"/>
          <w:sz w:val="24"/>
          <w:szCs w:val="24"/>
        </w:rPr>
        <w:t xml:space="preserve">Deputy </w:t>
      </w:r>
      <w:r w:rsidRPr="00411634">
        <w:rPr>
          <w:color w:val="000000"/>
          <w:sz w:val="24"/>
          <w:szCs w:val="24"/>
        </w:rPr>
        <w:t>Assistant Secretary for Policy Development</w:t>
      </w:r>
      <w:r>
        <w:rPr>
          <w:color w:val="000000"/>
          <w:sz w:val="24"/>
          <w:szCs w:val="24"/>
        </w:rPr>
        <w:t xml:space="preserve"> </w:t>
      </w:r>
      <w:r w:rsidRPr="00411634">
        <w:rPr>
          <w:color w:val="000000"/>
          <w:sz w:val="24"/>
          <w:szCs w:val="24"/>
        </w:rPr>
        <w:t>and Research</w:t>
      </w:r>
    </w:p>
    <w:p w14:paraId="2B299D3B" w14:textId="77777777" w:rsidR="00F97142" w:rsidRDefault="00F97142" w:rsidP="00F97142">
      <w:pPr>
        <w:keepNext/>
        <w:keepLines/>
        <w:suppressAutoHyphens/>
        <w:spacing w:line="480" w:lineRule="auto"/>
        <w:rPr>
          <w:b/>
          <w:color w:val="000000"/>
          <w:sz w:val="24"/>
          <w:szCs w:val="24"/>
        </w:rPr>
      </w:pPr>
    </w:p>
    <w:p w14:paraId="7681B2B4" w14:textId="77777777" w:rsidR="00F97142" w:rsidRDefault="00F97142" w:rsidP="00F97142">
      <w:pPr>
        <w:keepNext/>
        <w:keepLines/>
        <w:suppressAutoHyphens/>
        <w:spacing w:line="480" w:lineRule="auto"/>
        <w:rPr>
          <w:b/>
          <w:color w:val="000000"/>
          <w:sz w:val="24"/>
          <w:szCs w:val="24"/>
        </w:rPr>
      </w:pPr>
    </w:p>
    <w:p w14:paraId="5C1AD709" w14:textId="77777777" w:rsidR="0052484D" w:rsidRDefault="0052484D" w:rsidP="00AE4F0B">
      <w:pPr>
        <w:keepNext/>
        <w:keepLines/>
        <w:suppressAutoHyphens/>
        <w:spacing w:line="480" w:lineRule="auto"/>
        <w:rPr>
          <w:b/>
          <w:color w:val="000000"/>
          <w:sz w:val="24"/>
          <w:szCs w:val="24"/>
        </w:rPr>
      </w:pPr>
    </w:p>
    <w:p w14:paraId="0CB862B8" w14:textId="77777777" w:rsidR="0052484D" w:rsidRDefault="0052484D" w:rsidP="00AE4F0B">
      <w:pPr>
        <w:keepNext/>
        <w:keepLines/>
        <w:suppressAutoHyphens/>
        <w:spacing w:line="480" w:lineRule="auto"/>
        <w:rPr>
          <w:b/>
          <w:color w:val="000000"/>
          <w:sz w:val="24"/>
          <w:szCs w:val="24"/>
        </w:rPr>
      </w:pPr>
    </w:p>
    <w:p w14:paraId="7DAB3216" w14:textId="763AB432" w:rsidR="00FC6AC7" w:rsidRPr="00411634" w:rsidRDefault="00FC6AC7" w:rsidP="00AE4F0B">
      <w:pPr>
        <w:keepNext/>
        <w:keepLines/>
        <w:suppressAutoHyphens/>
        <w:spacing w:line="480" w:lineRule="auto"/>
        <w:rPr>
          <w:b/>
          <w:color w:val="000000"/>
          <w:sz w:val="24"/>
          <w:szCs w:val="24"/>
        </w:rPr>
      </w:pPr>
      <w:r w:rsidRPr="00411634">
        <w:rPr>
          <w:b/>
          <w:color w:val="000000"/>
          <w:sz w:val="24"/>
          <w:szCs w:val="24"/>
        </w:rPr>
        <w:t>[FR-</w:t>
      </w:r>
      <w:r w:rsidR="0052484D">
        <w:rPr>
          <w:b/>
          <w:color w:val="000000"/>
          <w:sz w:val="24"/>
          <w:szCs w:val="24"/>
        </w:rPr>
        <w:t>5962-N-01</w:t>
      </w:r>
      <w:r w:rsidRPr="00411634">
        <w:rPr>
          <w:b/>
          <w:color w:val="000000"/>
          <w:sz w:val="24"/>
          <w:szCs w:val="24"/>
        </w:rPr>
        <w:t>]</w:t>
      </w:r>
    </w:p>
    <w:p w14:paraId="2BAD75AC" w14:textId="77777777" w:rsidR="00D44A86" w:rsidRPr="00411634" w:rsidRDefault="00D44A86" w:rsidP="00AE4F0B">
      <w:pPr>
        <w:keepNext/>
        <w:keepLines/>
        <w:suppressAutoHyphens/>
        <w:rPr>
          <w:color w:val="000000"/>
          <w:sz w:val="24"/>
          <w:szCs w:val="24"/>
        </w:rPr>
      </w:pPr>
    </w:p>
    <w:p w14:paraId="38880EBE" w14:textId="77777777" w:rsidR="00D44A86" w:rsidRPr="00411634" w:rsidRDefault="00D44A86" w:rsidP="00AE4F0B">
      <w:pPr>
        <w:keepNext/>
        <w:keepLines/>
        <w:suppressAutoHyphens/>
        <w:rPr>
          <w:color w:val="000000"/>
          <w:sz w:val="24"/>
          <w:szCs w:val="24"/>
        </w:rPr>
      </w:pPr>
    </w:p>
    <w:p w14:paraId="56AA5EE5" w14:textId="77777777" w:rsidR="00D44A86" w:rsidRPr="00411634" w:rsidRDefault="00D44A86" w:rsidP="00AE4F0B">
      <w:pPr>
        <w:keepNext/>
        <w:keepLines/>
        <w:suppressAutoHyphens/>
        <w:rPr>
          <w:b/>
          <w:bCs/>
          <w:color w:val="000000"/>
          <w:sz w:val="24"/>
          <w:szCs w:val="24"/>
        </w:rPr>
      </w:pPr>
    </w:p>
    <w:p w14:paraId="61076928" w14:textId="77777777" w:rsidR="00D44A86" w:rsidRPr="00411634" w:rsidRDefault="00D44A86" w:rsidP="00AE4F0B">
      <w:pPr>
        <w:suppressAutoHyphens/>
        <w:spacing w:line="480" w:lineRule="auto"/>
        <w:rPr>
          <w:color w:val="000000"/>
          <w:sz w:val="24"/>
          <w:szCs w:val="24"/>
        </w:rPr>
      </w:pPr>
      <w:r w:rsidRPr="00411634">
        <w:rPr>
          <w:b/>
          <w:bCs/>
          <w:color w:val="000000"/>
          <w:sz w:val="24"/>
          <w:szCs w:val="24"/>
        </w:rPr>
        <w:br w:type="page"/>
      </w:r>
      <w:r w:rsidRPr="00411634">
        <w:rPr>
          <w:b/>
          <w:bCs/>
          <w:color w:val="000000"/>
          <w:sz w:val="24"/>
          <w:szCs w:val="24"/>
        </w:rPr>
        <w:lastRenderedPageBreak/>
        <w:t>Fair Market Rents for the Housing Choice Voucher Program</w:t>
      </w:r>
    </w:p>
    <w:p w14:paraId="745A07EF" w14:textId="77777777" w:rsidR="00D44A86" w:rsidRPr="00411634" w:rsidRDefault="00D44A86" w:rsidP="00AE4F0B">
      <w:pPr>
        <w:suppressAutoHyphens/>
        <w:spacing w:line="480" w:lineRule="auto"/>
        <w:rPr>
          <w:b/>
          <w:bCs/>
          <w:color w:val="000000"/>
          <w:sz w:val="24"/>
          <w:szCs w:val="24"/>
        </w:rPr>
      </w:pPr>
      <w:r w:rsidRPr="00411634">
        <w:rPr>
          <w:b/>
          <w:bCs/>
          <w:color w:val="000000"/>
          <w:sz w:val="24"/>
          <w:szCs w:val="24"/>
        </w:rPr>
        <w:t>Schedules B and D--General Explanatory Notes</w:t>
      </w:r>
    </w:p>
    <w:p w14:paraId="3CEF44F3" w14:textId="77777777" w:rsidR="00D44A86" w:rsidRPr="00411634" w:rsidRDefault="00D44A86" w:rsidP="00AE4F0B">
      <w:pPr>
        <w:suppressAutoHyphens/>
        <w:spacing w:line="480" w:lineRule="auto"/>
        <w:rPr>
          <w:b/>
          <w:bCs/>
          <w:color w:val="000000"/>
          <w:sz w:val="24"/>
          <w:szCs w:val="24"/>
        </w:rPr>
      </w:pPr>
      <w:r w:rsidRPr="00411634">
        <w:rPr>
          <w:b/>
          <w:bCs/>
          <w:color w:val="000000"/>
          <w:sz w:val="24"/>
          <w:szCs w:val="24"/>
        </w:rPr>
        <w:t>1.  Geographic Coverage</w:t>
      </w:r>
    </w:p>
    <w:p w14:paraId="4234F21F" w14:textId="77777777" w:rsidR="00D44A86" w:rsidRPr="00411634" w:rsidRDefault="00D44A86" w:rsidP="00AE4F0B">
      <w:pPr>
        <w:suppressAutoHyphens/>
        <w:spacing w:line="480" w:lineRule="auto"/>
        <w:rPr>
          <w:color w:val="000000"/>
          <w:sz w:val="24"/>
          <w:szCs w:val="24"/>
        </w:rPr>
      </w:pPr>
      <w:r w:rsidRPr="00411634">
        <w:rPr>
          <w:color w:val="000000"/>
          <w:sz w:val="24"/>
          <w:szCs w:val="24"/>
        </w:rPr>
        <w:tab/>
        <w:t>a</w:t>
      </w:r>
      <w:r w:rsidRPr="00411634">
        <w:rPr>
          <w:b/>
          <w:bCs/>
          <w:color w:val="000000"/>
          <w:sz w:val="24"/>
          <w:szCs w:val="24"/>
        </w:rPr>
        <w:t>.</w:t>
      </w:r>
      <w:r w:rsidRPr="00411634">
        <w:rPr>
          <w:color w:val="000000"/>
          <w:sz w:val="24"/>
          <w:szCs w:val="24"/>
        </w:rPr>
        <w:t xml:space="preserve">  </w:t>
      </w:r>
      <w:r w:rsidRPr="00411634">
        <w:rPr>
          <w:b/>
          <w:bCs/>
          <w:color w:val="000000"/>
          <w:sz w:val="24"/>
          <w:szCs w:val="24"/>
        </w:rPr>
        <w:t>Metropolitan Areas</w:t>
      </w:r>
      <w:r w:rsidR="00407BC7" w:rsidRPr="00411634">
        <w:rPr>
          <w:b/>
          <w:bCs/>
          <w:color w:val="000000"/>
          <w:sz w:val="24"/>
          <w:szCs w:val="24"/>
        </w:rPr>
        <w:t xml:space="preserve"> -- </w:t>
      </w:r>
      <w:r w:rsidR="009A37DB" w:rsidRPr="00411634">
        <w:rPr>
          <w:bCs/>
          <w:color w:val="000000"/>
          <w:sz w:val="24"/>
          <w:szCs w:val="24"/>
        </w:rPr>
        <w:t xml:space="preserve">Most </w:t>
      </w:r>
      <w:r w:rsidRPr="00411634">
        <w:rPr>
          <w:color w:val="000000"/>
          <w:sz w:val="24"/>
          <w:szCs w:val="24"/>
        </w:rPr>
        <w:t xml:space="preserve">FMRs are market-wide rent estimates that are intended to provide housing opportunities throughout the geographic area in which rental-housing units are in direct competition.  HUD is using the metropolitan </w:t>
      </w:r>
      <w:r w:rsidR="003D68B8" w:rsidRPr="00411634">
        <w:rPr>
          <w:color w:val="000000"/>
          <w:sz w:val="24"/>
          <w:szCs w:val="24"/>
        </w:rPr>
        <w:t>Core-Based Statistical Areas (</w:t>
      </w:r>
      <w:r w:rsidRPr="00411634">
        <w:rPr>
          <w:color w:val="000000"/>
          <w:sz w:val="24"/>
          <w:szCs w:val="24"/>
        </w:rPr>
        <w:t>CBSA</w:t>
      </w:r>
      <w:r w:rsidR="00D8251A" w:rsidRPr="00411634">
        <w:rPr>
          <w:color w:val="000000"/>
          <w:sz w:val="24"/>
          <w:szCs w:val="24"/>
        </w:rPr>
        <w:t>s</w:t>
      </w:r>
      <w:r w:rsidR="003D68B8" w:rsidRPr="00411634">
        <w:rPr>
          <w:color w:val="000000"/>
          <w:sz w:val="24"/>
          <w:szCs w:val="24"/>
        </w:rPr>
        <w:t>)</w:t>
      </w:r>
      <w:r w:rsidRPr="00411634">
        <w:rPr>
          <w:color w:val="000000"/>
          <w:sz w:val="24"/>
          <w:szCs w:val="24"/>
        </w:rPr>
        <w:t>, which are made up of one or more counties, as defined by the Office of Management and Budget</w:t>
      </w:r>
      <w:r w:rsidR="00E7085C" w:rsidRPr="00411634">
        <w:rPr>
          <w:color w:val="000000"/>
          <w:sz w:val="24"/>
          <w:szCs w:val="24"/>
        </w:rPr>
        <w:t xml:space="preserve"> (OMB)</w:t>
      </w:r>
      <w:r w:rsidRPr="00411634">
        <w:rPr>
          <w:color w:val="000000"/>
          <w:sz w:val="24"/>
          <w:szCs w:val="24"/>
        </w:rPr>
        <w:t>, with some modifications.  HUD is generally assigning separate FMRs to the component counties of CBSA Micropolitan Areas.</w:t>
      </w:r>
      <w:r w:rsidR="009A37DB" w:rsidRPr="00411634">
        <w:rPr>
          <w:color w:val="000000"/>
          <w:sz w:val="24"/>
          <w:szCs w:val="24"/>
        </w:rPr>
        <w:t xml:space="preserve">  </w:t>
      </w:r>
    </w:p>
    <w:p w14:paraId="043972EC" w14:textId="7A0F7F9F" w:rsidR="00D44A86" w:rsidRPr="00411634" w:rsidRDefault="00D44A86" w:rsidP="00CC4203">
      <w:pPr>
        <w:spacing w:line="480" w:lineRule="auto"/>
        <w:ind w:firstLine="720"/>
        <w:rPr>
          <w:sz w:val="24"/>
          <w:szCs w:val="24"/>
        </w:rPr>
      </w:pPr>
      <w:r w:rsidRPr="00411634">
        <w:rPr>
          <w:color w:val="000000"/>
          <w:sz w:val="24"/>
          <w:szCs w:val="24"/>
        </w:rPr>
        <w:t>b</w:t>
      </w:r>
      <w:r w:rsidRPr="00411634">
        <w:rPr>
          <w:b/>
          <w:bCs/>
          <w:color w:val="000000"/>
          <w:sz w:val="24"/>
          <w:szCs w:val="24"/>
        </w:rPr>
        <w:t>.</w:t>
      </w:r>
      <w:r w:rsidRPr="00411634">
        <w:rPr>
          <w:color w:val="000000"/>
          <w:sz w:val="24"/>
          <w:szCs w:val="24"/>
        </w:rPr>
        <w:t xml:space="preserve">  </w:t>
      </w:r>
      <w:r w:rsidRPr="00411634">
        <w:rPr>
          <w:b/>
          <w:bCs/>
          <w:color w:val="000000"/>
          <w:sz w:val="24"/>
          <w:szCs w:val="24"/>
        </w:rPr>
        <w:t>Modifications to OMB Definitions</w:t>
      </w:r>
      <w:r w:rsidR="009107D0" w:rsidRPr="00411634">
        <w:rPr>
          <w:b/>
          <w:bCs/>
          <w:color w:val="000000"/>
          <w:sz w:val="24"/>
          <w:szCs w:val="24"/>
        </w:rPr>
        <w:t xml:space="preserve"> </w:t>
      </w:r>
      <w:r w:rsidRPr="00411634">
        <w:rPr>
          <w:b/>
          <w:bCs/>
          <w:color w:val="000000"/>
          <w:sz w:val="24"/>
          <w:szCs w:val="24"/>
        </w:rPr>
        <w:t>--</w:t>
      </w:r>
      <w:r w:rsidRPr="00411634">
        <w:rPr>
          <w:sz w:val="24"/>
          <w:szCs w:val="24"/>
        </w:rPr>
        <w:t xml:space="preserve"> Following OMB guidance, the estimation procedure for the FY</w:t>
      </w:r>
      <w:r w:rsidR="009253E8" w:rsidRPr="00411634">
        <w:rPr>
          <w:sz w:val="24"/>
          <w:szCs w:val="24"/>
        </w:rPr>
        <w:t xml:space="preserve"> </w:t>
      </w:r>
      <w:r w:rsidR="00C7113F" w:rsidRPr="00411634">
        <w:rPr>
          <w:sz w:val="24"/>
          <w:szCs w:val="24"/>
        </w:rPr>
        <w:t>201</w:t>
      </w:r>
      <w:r w:rsidR="00C7113F">
        <w:rPr>
          <w:sz w:val="24"/>
          <w:szCs w:val="24"/>
        </w:rPr>
        <w:t>7</w:t>
      </w:r>
      <w:r w:rsidR="00C7113F" w:rsidRPr="00411634">
        <w:rPr>
          <w:sz w:val="24"/>
          <w:szCs w:val="24"/>
        </w:rPr>
        <w:t xml:space="preserve"> </w:t>
      </w:r>
      <w:r w:rsidRPr="00411634">
        <w:rPr>
          <w:sz w:val="24"/>
          <w:szCs w:val="24"/>
        </w:rPr>
        <w:t>FMRs incorporates the OMB definitions of metropolitan areas based on the CBSA standards as implemented with 2000 Census data</w:t>
      </w:r>
      <w:r w:rsidR="00A0045B">
        <w:rPr>
          <w:sz w:val="24"/>
          <w:szCs w:val="24"/>
        </w:rPr>
        <w:t xml:space="preserve"> and up</w:t>
      </w:r>
      <w:r w:rsidR="006C62EC" w:rsidRPr="00411634">
        <w:rPr>
          <w:sz w:val="24"/>
          <w:szCs w:val="24"/>
        </w:rPr>
        <w:t xml:space="preserve">dated </w:t>
      </w:r>
      <w:r w:rsidR="00A0045B">
        <w:rPr>
          <w:sz w:val="24"/>
          <w:szCs w:val="24"/>
        </w:rPr>
        <w:t xml:space="preserve">by the 2010 Census in February </w:t>
      </w:r>
      <w:r w:rsidR="00C7113F">
        <w:rPr>
          <w:sz w:val="24"/>
          <w:szCs w:val="24"/>
        </w:rPr>
        <w:t>28</w:t>
      </w:r>
      <w:r w:rsidR="00E4347A">
        <w:rPr>
          <w:sz w:val="24"/>
          <w:szCs w:val="24"/>
        </w:rPr>
        <w:t xml:space="preserve">, 2013.  The adjustments made </w:t>
      </w:r>
      <w:r w:rsidRPr="00411634">
        <w:rPr>
          <w:sz w:val="24"/>
          <w:szCs w:val="24"/>
        </w:rPr>
        <w:t xml:space="preserve">to the </w:t>
      </w:r>
      <w:r w:rsidR="00E4347A">
        <w:rPr>
          <w:sz w:val="24"/>
          <w:szCs w:val="24"/>
        </w:rPr>
        <w:t xml:space="preserve">2000 </w:t>
      </w:r>
      <w:r w:rsidRPr="00411634">
        <w:rPr>
          <w:sz w:val="24"/>
          <w:szCs w:val="24"/>
        </w:rPr>
        <w:t xml:space="preserve">definitions to separate subparts of these areas where FMRs or median incomes would otherwise change significantly </w:t>
      </w:r>
      <w:r w:rsidR="00E4347A">
        <w:rPr>
          <w:sz w:val="24"/>
          <w:szCs w:val="24"/>
        </w:rPr>
        <w:t>are continued.  To follow HUDs policy of providing</w:t>
      </w:r>
      <w:r w:rsidR="008E2D34">
        <w:rPr>
          <w:sz w:val="24"/>
          <w:szCs w:val="24"/>
        </w:rPr>
        <w:t xml:space="preserve"> </w:t>
      </w:r>
      <w:r w:rsidR="00E4347A">
        <w:rPr>
          <w:sz w:val="24"/>
          <w:szCs w:val="24"/>
        </w:rPr>
        <w:t>FMRs at the smallest possible area of geography, no counties were added to existing metropolitan areas</w:t>
      </w:r>
      <w:r w:rsidR="00504840">
        <w:rPr>
          <w:sz w:val="24"/>
          <w:szCs w:val="24"/>
        </w:rPr>
        <w:t xml:space="preserve"> due to recent updates in metropolitan area definitions</w:t>
      </w:r>
      <w:r w:rsidR="00E4347A">
        <w:rPr>
          <w:sz w:val="24"/>
          <w:szCs w:val="24"/>
        </w:rPr>
        <w:t>.</w:t>
      </w:r>
      <w:r w:rsidR="008E2D34">
        <w:rPr>
          <w:sz w:val="24"/>
          <w:szCs w:val="24"/>
        </w:rPr>
        <w:t xml:space="preserve"> </w:t>
      </w:r>
      <w:r w:rsidR="00E4347A">
        <w:rPr>
          <w:sz w:val="24"/>
          <w:szCs w:val="24"/>
        </w:rPr>
        <w:t xml:space="preserve"> All counties added to metropolitan areas will still be treated as separate counties.  All metropolitan areas that have at least one subarea will also receive a subarea, that is the rents from a county that is a subarea will not be used for the remaining metropolitan subarea rent determination</w:t>
      </w:r>
      <w:r w:rsidR="00CC4203">
        <w:rPr>
          <w:sz w:val="24"/>
          <w:szCs w:val="24"/>
        </w:rPr>
        <w:t>.</w:t>
      </w:r>
    </w:p>
    <w:p w14:paraId="2AFA6B2D" w14:textId="77777777" w:rsidR="00D44A86" w:rsidRPr="00411634" w:rsidRDefault="00D44A86" w:rsidP="00AE4F0B">
      <w:pPr>
        <w:tabs>
          <w:tab w:val="left" w:pos="-720"/>
        </w:tabs>
        <w:suppressAutoHyphens/>
        <w:spacing w:line="480" w:lineRule="auto"/>
        <w:rPr>
          <w:color w:val="000000"/>
          <w:sz w:val="24"/>
          <w:szCs w:val="24"/>
        </w:rPr>
      </w:pPr>
      <w:r w:rsidRPr="00411634">
        <w:rPr>
          <w:sz w:val="24"/>
          <w:szCs w:val="24"/>
        </w:rPr>
        <w:tab/>
        <w:t xml:space="preserve">The specific counties and New England towns and cities within each state in MSAs and HMFAs </w:t>
      </w:r>
      <w:r w:rsidR="00CC4203">
        <w:rPr>
          <w:sz w:val="24"/>
          <w:szCs w:val="24"/>
        </w:rPr>
        <w:t xml:space="preserve">were not changed by the February 28, 2013 OMB metropolitan area definitions.  These </w:t>
      </w:r>
      <w:r w:rsidR="00CC4203">
        <w:rPr>
          <w:sz w:val="24"/>
          <w:szCs w:val="24"/>
        </w:rPr>
        <w:lastRenderedPageBreak/>
        <w:t xml:space="preserve">areas </w:t>
      </w:r>
      <w:r w:rsidRPr="00411634">
        <w:rPr>
          <w:sz w:val="24"/>
          <w:szCs w:val="24"/>
        </w:rPr>
        <w:t xml:space="preserve">are listed in </w:t>
      </w:r>
      <w:r w:rsidR="00907B30" w:rsidRPr="00411634">
        <w:rPr>
          <w:sz w:val="24"/>
          <w:szCs w:val="24"/>
        </w:rPr>
        <w:t>Schedule B</w:t>
      </w:r>
      <w:r w:rsidR="00A40821">
        <w:rPr>
          <w:sz w:val="24"/>
          <w:szCs w:val="24"/>
        </w:rPr>
        <w:t xml:space="preserve">, available online at </w:t>
      </w:r>
      <w:hyperlink r:id="rId37" w:history="1">
        <w:r w:rsidR="00A40821" w:rsidRPr="00DF34C4">
          <w:rPr>
            <w:rStyle w:val="Hyperlink"/>
            <w:sz w:val="24"/>
            <w:szCs w:val="24"/>
          </w:rPr>
          <w:t>https://www.huduser.gov/portal/datasets/fmr.html</w:t>
        </w:r>
      </w:hyperlink>
      <w:r w:rsidRPr="00411634">
        <w:rPr>
          <w:sz w:val="24"/>
          <w:szCs w:val="24"/>
        </w:rPr>
        <w:t>.</w:t>
      </w:r>
    </w:p>
    <w:p w14:paraId="63EE73F7" w14:textId="77777777" w:rsidR="00D44A86" w:rsidRPr="00411634" w:rsidRDefault="00D44A86" w:rsidP="00AE4F0B">
      <w:pPr>
        <w:tabs>
          <w:tab w:val="left" w:pos="-720"/>
        </w:tabs>
        <w:suppressAutoHyphens/>
        <w:spacing w:line="480" w:lineRule="auto"/>
        <w:rPr>
          <w:b/>
          <w:bCs/>
          <w:color w:val="000000"/>
          <w:sz w:val="24"/>
          <w:szCs w:val="24"/>
        </w:rPr>
      </w:pPr>
      <w:r w:rsidRPr="00411634">
        <w:rPr>
          <w:b/>
          <w:bCs/>
          <w:color w:val="000000"/>
          <w:sz w:val="24"/>
          <w:szCs w:val="24"/>
        </w:rPr>
        <w:t xml:space="preserve">2.  </w:t>
      </w:r>
      <w:r w:rsidR="00CC1307">
        <w:rPr>
          <w:b/>
          <w:bCs/>
          <w:color w:val="000000"/>
          <w:sz w:val="24"/>
          <w:szCs w:val="24"/>
        </w:rPr>
        <w:t xml:space="preserve">Unit </w:t>
      </w:r>
      <w:r w:rsidR="0076215B">
        <w:rPr>
          <w:b/>
          <w:bCs/>
          <w:color w:val="000000"/>
          <w:sz w:val="24"/>
          <w:szCs w:val="24"/>
        </w:rPr>
        <w:t>B</w:t>
      </w:r>
      <w:r w:rsidR="00CC1307">
        <w:rPr>
          <w:b/>
          <w:bCs/>
          <w:color w:val="000000"/>
          <w:sz w:val="24"/>
          <w:szCs w:val="24"/>
        </w:rPr>
        <w:t xml:space="preserve">edroom </w:t>
      </w:r>
      <w:r w:rsidR="0076215B">
        <w:rPr>
          <w:b/>
          <w:bCs/>
          <w:color w:val="000000"/>
          <w:sz w:val="24"/>
          <w:szCs w:val="24"/>
        </w:rPr>
        <w:t>C</w:t>
      </w:r>
      <w:r w:rsidR="00CC1307">
        <w:rPr>
          <w:b/>
          <w:bCs/>
          <w:color w:val="000000"/>
          <w:sz w:val="24"/>
          <w:szCs w:val="24"/>
        </w:rPr>
        <w:t>ount</w:t>
      </w:r>
      <w:r w:rsidRPr="00411634">
        <w:rPr>
          <w:b/>
          <w:bCs/>
          <w:color w:val="000000"/>
          <w:sz w:val="24"/>
          <w:szCs w:val="24"/>
        </w:rPr>
        <w:t xml:space="preserve"> Adjustments</w:t>
      </w:r>
    </w:p>
    <w:p w14:paraId="4DE3A3AB" w14:textId="261B3F9B" w:rsidR="00D44A86" w:rsidRPr="00411634" w:rsidRDefault="00D44A86" w:rsidP="00AE4F0B">
      <w:pPr>
        <w:tabs>
          <w:tab w:val="left" w:pos="-720"/>
        </w:tabs>
        <w:suppressAutoHyphens/>
        <w:spacing w:line="480" w:lineRule="auto"/>
        <w:rPr>
          <w:color w:val="000000"/>
          <w:sz w:val="24"/>
          <w:szCs w:val="24"/>
        </w:rPr>
      </w:pPr>
      <w:r w:rsidRPr="00411634">
        <w:rPr>
          <w:color w:val="000000"/>
          <w:sz w:val="24"/>
          <w:szCs w:val="24"/>
        </w:rPr>
        <w:tab/>
      </w:r>
      <w:r w:rsidR="0052484D" w:rsidRPr="00411634">
        <w:rPr>
          <w:color w:val="000000"/>
          <w:sz w:val="24"/>
          <w:szCs w:val="24"/>
        </w:rPr>
        <w:t>Schedule B</w:t>
      </w:r>
      <w:r w:rsidR="0052484D">
        <w:rPr>
          <w:color w:val="000000"/>
          <w:sz w:val="24"/>
          <w:szCs w:val="24"/>
        </w:rPr>
        <w:t xml:space="preserve">, available at </w:t>
      </w:r>
      <w:hyperlink r:id="rId38" w:history="1">
        <w:r w:rsidR="0052484D" w:rsidRPr="00DF34C4">
          <w:rPr>
            <w:rStyle w:val="Hyperlink"/>
            <w:sz w:val="24"/>
            <w:szCs w:val="24"/>
          </w:rPr>
          <w:t>https://www.huduser.gov/portal/datasets/fmr.html</w:t>
        </w:r>
      </w:hyperlink>
      <w:r w:rsidRPr="00411634">
        <w:rPr>
          <w:color w:val="000000"/>
          <w:sz w:val="24"/>
          <w:szCs w:val="24"/>
        </w:rPr>
        <w:t xml:space="preserve">shows the FMRs for </w:t>
      </w:r>
      <w:r w:rsidR="00E7085C" w:rsidRPr="00411634">
        <w:rPr>
          <w:color w:val="000000"/>
          <w:sz w:val="24"/>
          <w:szCs w:val="24"/>
        </w:rPr>
        <w:t>zero</w:t>
      </w:r>
      <w:r w:rsidRPr="00411634">
        <w:rPr>
          <w:color w:val="000000"/>
          <w:sz w:val="24"/>
          <w:szCs w:val="24"/>
        </w:rPr>
        <w:t xml:space="preserve">-bedroom through </w:t>
      </w:r>
      <w:r w:rsidR="00E7085C" w:rsidRPr="00411634">
        <w:rPr>
          <w:color w:val="000000"/>
          <w:sz w:val="24"/>
          <w:szCs w:val="24"/>
        </w:rPr>
        <w:t>four</w:t>
      </w:r>
      <w:r w:rsidRPr="00411634">
        <w:rPr>
          <w:color w:val="000000"/>
          <w:sz w:val="24"/>
          <w:szCs w:val="24"/>
        </w:rPr>
        <w:t xml:space="preserve">-bedroom units.  </w:t>
      </w:r>
      <w:r w:rsidR="00A44C68" w:rsidRPr="00411634">
        <w:rPr>
          <w:color w:val="000000"/>
          <w:sz w:val="24"/>
          <w:szCs w:val="24"/>
        </w:rPr>
        <w:t xml:space="preserve">The Schedule B addendum shows Small Area FMRs for </w:t>
      </w:r>
      <w:r w:rsidR="00810E1F" w:rsidRPr="00411634">
        <w:rPr>
          <w:color w:val="000000"/>
          <w:sz w:val="24"/>
          <w:szCs w:val="24"/>
        </w:rPr>
        <w:t xml:space="preserve">all </w:t>
      </w:r>
      <w:r w:rsidR="00A44C68" w:rsidRPr="00411634">
        <w:rPr>
          <w:color w:val="000000"/>
          <w:sz w:val="24"/>
          <w:szCs w:val="24"/>
        </w:rPr>
        <w:t>PHAs operating using Small Area FMRs</w:t>
      </w:r>
      <w:r w:rsidR="00810E1F" w:rsidRPr="00411634">
        <w:rPr>
          <w:color w:val="000000"/>
          <w:sz w:val="24"/>
          <w:szCs w:val="24"/>
        </w:rPr>
        <w:t xml:space="preserve"> (please see section V of this notice for a list of participating PHAs)</w:t>
      </w:r>
      <w:r w:rsidR="00A44C68" w:rsidRPr="00411634">
        <w:rPr>
          <w:color w:val="000000"/>
          <w:sz w:val="24"/>
          <w:szCs w:val="24"/>
        </w:rPr>
        <w:t xml:space="preserve">.  </w:t>
      </w:r>
      <w:r w:rsidRPr="00411634">
        <w:rPr>
          <w:color w:val="000000"/>
          <w:sz w:val="24"/>
          <w:szCs w:val="24"/>
        </w:rPr>
        <w:t>The FMRs for unit sizes larger than</w:t>
      </w:r>
      <w:r w:rsidR="00E7085C" w:rsidRPr="00411634">
        <w:rPr>
          <w:color w:val="000000"/>
          <w:sz w:val="24"/>
          <w:szCs w:val="24"/>
        </w:rPr>
        <w:t xml:space="preserve"> four</w:t>
      </w:r>
      <w:r w:rsidRPr="00411634">
        <w:rPr>
          <w:color w:val="000000"/>
          <w:sz w:val="24"/>
          <w:szCs w:val="24"/>
        </w:rPr>
        <w:t xml:space="preserve"> bedrooms </w:t>
      </w:r>
      <w:r w:rsidR="00750E36">
        <w:rPr>
          <w:color w:val="000000"/>
          <w:sz w:val="24"/>
          <w:szCs w:val="24"/>
        </w:rPr>
        <w:t>may be</w:t>
      </w:r>
      <w:r w:rsidR="00750E36" w:rsidRPr="00411634">
        <w:rPr>
          <w:color w:val="000000"/>
          <w:sz w:val="24"/>
          <w:szCs w:val="24"/>
        </w:rPr>
        <w:t xml:space="preserve"> </w:t>
      </w:r>
      <w:r w:rsidRPr="00411634">
        <w:rPr>
          <w:color w:val="000000"/>
          <w:sz w:val="24"/>
          <w:szCs w:val="24"/>
        </w:rPr>
        <w:t xml:space="preserve">calculated by adding 15 percent to the </w:t>
      </w:r>
      <w:r w:rsidR="00E7085C" w:rsidRPr="00411634">
        <w:rPr>
          <w:color w:val="000000"/>
          <w:sz w:val="24"/>
          <w:szCs w:val="24"/>
        </w:rPr>
        <w:t>four</w:t>
      </w:r>
      <w:r w:rsidRPr="00411634">
        <w:rPr>
          <w:color w:val="000000"/>
          <w:sz w:val="24"/>
          <w:szCs w:val="24"/>
        </w:rPr>
        <w:t>-bedroom FMR for each extra bedroo</w:t>
      </w:r>
      <w:r w:rsidR="00E7085C" w:rsidRPr="00411634">
        <w:rPr>
          <w:color w:val="000000"/>
          <w:sz w:val="24"/>
          <w:szCs w:val="24"/>
        </w:rPr>
        <w:t>m.  For example, the FMR for a five</w:t>
      </w:r>
      <w:r w:rsidRPr="00411634">
        <w:rPr>
          <w:color w:val="000000"/>
          <w:sz w:val="24"/>
          <w:szCs w:val="24"/>
        </w:rPr>
        <w:t xml:space="preserve">-bedroom unit is 1.15 times the </w:t>
      </w:r>
      <w:r w:rsidR="00E7085C" w:rsidRPr="00411634">
        <w:rPr>
          <w:color w:val="000000"/>
          <w:sz w:val="24"/>
          <w:szCs w:val="24"/>
        </w:rPr>
        <w:t>four</w:t>
      </w:r>
      <w:r w:rsidRPr="00411634">
        <w:rPr>
          <w:color w:val="000000"/>
          <w:sz w:val="24"/>
          <w:szCs w:val="24"/>
        </w:rPr>
        <w:t xml:space="preserve">-bedroom FMR, and the FMR for a </w:t>
      </w:r>
      <w:r w:rsidR="00E7085C" w:rsidRPr="00411634">
        <w:rPr>
          <w:color w:val="000000"/>
          <w:sz w:val="24"/>
          <w:szCs w:val="24"/>
        </w:rPr>
        <w:t>six</w:t>
      </w:r>
      <w:r w:rsidRPr="00411634">
        <w:rPr>
          <w:color w:val="000000"/>
          <w:sz w:val="24"/>
          <w:szCs w:val="24"/>
        </w:rPr>
        <w:t xml:space="preserve">-bedroom unit is 1.30 times the </w:t>
      </w:r>
      <w:r w:rsidR="00E7085C" w:rsidRPr="00411634">
        <w:rPr>
          <w:color w:val="000000"/>
          <w:sz w:val="24"/>
          <w:szCs w:val="24"/>
        </w:rPr>
        <w:t>four</w:t>
      </w:r>
      <w:r w:rsidRPr="00411634">
        <w:rPr>
          <w:color w:val="000000"/>
          <w:sz w:val="24"/>
          <w:szCs w:val="24"/>
        </w:rPr>
        <w:t xml:space="preserve">-bedroom FMR.  FMRs for single-room-occupancy (SRO) units are 0.75 times the </w:t>
      </w:r>
      <w:r w:rsidR="00E7085C" w:rsidRPr="00411634">
        <w:rPr>
          <w:color w:val="000000"/>
          <w:sz w:val="24"/>
          <w:szCs w:val="24"/>
        </w:rPr>
        <w:t>zero</w:t>
      </w:r>
      <w:r w:rsidRPr="00411634">
        <w:rPr>
          <w:color w:val="000000"/>
          <w:sz w:val="24"/>
          <w:szCs w:val="24"/>
        </w:rPr>
        <w:t>-bedroom FMR.</w:t>
      </w:r>
    </w:p>
    <w:p w14:paraId="310AC844" w14:textId="77777777" w:rsidR="00D44A86" w:rsidRPr="00411634" w:rsidRDefault="00D44A86" w:rsidP="00AE4F0B">
      <w:pPr>
        <w:tabs>
          <w:tab w:val="left" w:pos="-720"/>
        </w:tabs>
        <w:suppressAutoHyphens/>
        <w:spacing w:line="480" w:lineRule="auto"/>
        <w:rPr>
          <w:b/>
          <w:bCs/>
          <w:color w:val="000000"/>
          <w:sz w:val="24"/>
          <w:szCs w:val="24"/>
        </w:rPr>
      </w:pPr>
      <w:r w:rsidRPr="00411634">
        <w:rPr>
          <w:b/>
          <w:bCs/>
          <w:color w:val="000000"/>
          <w:sz w:val="24"/>
          <w:szCs w:val="24"/>
        </w:rPr>
        <w:t>3.  Arrangement of FMR Areas and Identification of Constituent Parts</w:t>
      </w:r>
    </w:p>
    <w:p w14:paraId="05B196D3" w14:textId="72ECC047" w:rsidR="00D44A86" w:rsidRPr="00411634" w:rsidRDefault="00D44A86" w:rsidP="00AE4F0B">
      <w:pPr>
        <w:tabs>
          <w:tab w:val="left" w:pos="-720"/>
        </w:tabs>
        <w:suppressAutoHyphens/>
        <w:spacing w:line="480" w:lineRule="auto"/>
        <w:rPr>
          <w:color w:val="000000"/>
          <w:sz w:val="24"/>
          <w:szCs w:val="24"/>
        </w:rPr>
      </w:pPr>
      <w:r w:rsidRPr="00411634">
        <w:rPr>
          <w:color w:val="000000"/>
          <w:sz w:val="24"/>
          <w:szCs w:val="24"/>
        </w:rPr>
        <w:tab/>
        <w:t xml:space="preserve">a.  The FMR areas in </w:t>
      </w:r>
      <w:r w:rsidR="00A40821">
        <w:rPr>
          <w:color w:val="000000"/>
          <w:sz w:val="24"/>
          <w:szCs w:val="24"/>
        </w:rPr>
        <w:t xml:space="preserve">the online </w:t>
      </w:r>
      <w:r w:rsidRPr="00411634">
        <w:rPr>
          <w:color w:val="000000"/>
          <w:sz w:val="24"/>
          <w:szCs w:val="24"/>
        </w:rPr>
        <w:t>Schedule B</w:t>
      </w:r>
      <w:r w:rsidR="00B0035F" w:rsidRPr="00411634">
        <w:rPr>
          <w:color w:val="000000"/>
          <w:sz w:val="24"/>
          <w:szCs w:val="24"/>
        </w:rPr>
        <w:t xml:space="preserve"> </w:t>
      </w:r>
      <w:r w:rsidRPr="00411634">
        <w:rPr>
          <w:color w:val="000000"/>
          <w:sz w:val="24"/>
          <w:szCs w:val="24"/>
        </w:rPr>
        <w:t>are listed alphabetically by metropolitan FMR area and by nonmetropolitan county within each state.  The exception FMRs for manufactured home spaces in Schedule D</w:t>
      </w:r>
      <w:r w:rsidR="00A40821">
        <w:rPr>
          <w:color w:val="000000"/>
          <w:sz w:val="24"/>
          <w:szCs w:val="24"/>
        </w:rPr>
        <w:t xml:space="preserve">, available at </w:t>
      </w:r>
      <w:hyperlink r:id="rId39" w:history="1">
        <w:r w:rsidR="00A40821" w:rsidRPr="00DF34C4">
          <w:rPr>
            <w:rStyle w:val="Hyperlink"/>
            <w:sz w:val="24"/>
            <w:szCs w:val="24"/>
          </w:rPr>
          <w:t>https://www.huduser.gov/portal/datasets/fmr.html</w:t>
        </w:r>
      </w:hyperlink>
      <w:r w:rsidR="00A40821">
        <w:rPr>
          <w:rStyle w:val="Hyperlink"/>
          <w:sz w:val="24"/>
          <w:szCs w:val="24"/>
        </w:rPr>
        <w:t xml:space="preserve">, </w:t>
      </w:r>
      <w:r w:rsidRPr="00411634">
        <w:rPr>
          <w:color w:val="000000"/>
          <w:sz w:val="24"/>
          <w:szCs w:val="24"/>
        </w:rPr>
        <w:t>are listed alphabetically by state.</w:t>
      </w:r>
    </w:p>
    <w:p w14:paraId="08F3C006" w14:textId="77777777" w:rsidR="00D44A86" w:rsidRPr="00411634" w:rsidRDefault="00D44A86" w:rsidP="00AE4F0B">
      <w:pPr>
        <w:tabs>
          <w:tab w:val="left" w:pos="-720"/>
        </w:tabs>
        <w:suppressAutoHyphens/>
        <w:spacing w:line="480" w:lineRule="auto"/>
        <w:rPr>
          <w:color w:val="000000"/>
          <w:sz w:val="24"/>
          <w:szCs w:val="24"/>
        </w:rPr>
      </w:pPr>
      <w:r w:rsidRPr="00411634">
        <w:rPr>
          <w:color w:val="000000"/>
          <w:sz w:val="24"/>
          <w:szCs w:val="24"/>
        </w:rPr>
        <w:tab/>
        <w:t>b.  The constituent counties (and New England towns and cities) included in each metropolitan FMR area are listed immediately following the listings of the FMR dollar amounts.  All constituent parts of a metropolitan FMR area that are in more than one state can be identified by consulting the listings for each applicable state.</w:t>
      </w:r>
    </w:p>
    <w:p w14:paraId="0A1A4F78" w14:textId="77777777" w:rsidR="00D44A86" w:rsidRPr="00411634" w:rsidRDefault="00D44A86" w:rsidP="00AE4F0B">
      <w:pPr>
        <w:tabs>
          <w:tab w:val="left" w:pos="-720"/>
        </w:tabs>
        <w:suppressAutoHyphens/>
        <w:spacing w:line="480" w:lineRule="auto"/>
        <w:rPr>
          <w:color w:val="000000"/>
          <w:sz w:val="24"/>
          <w:szCs w:val="24"/>
        </w:rPr>
      </w:pPr>
      <w:r w:rsidRPr="00411634">
        <w:rPr>
          <w:color w:val="000000"/>
          <w:sz w:val="24"/>
          <w:szCs w:val="24"/>
        </w:rPr>
        <w:tab/>
        <w:t>c.  Two nonmetropolitan counties are listed alphabetically on each line of the non</w:t>
      </w:r>
      <w:r w:rsidR="009253E8" w:rsidRPr="00411634">
        <w:rPr>
          <w:color w:val="000000"/>
          <w:sz w:val="24"/>
          <w:szCs w:val="24"/>
        </w:rPr>
        <w:t>-</w:t>
      </w:r>
      <w:r w:rsidRPr="00411634">
        <w:rPr>
          <w:color w:val="000000"/>
          <w:sz w:val="24"/>
          <w:szCs w:val="24"/>
        </w:rPr>
        <w:t>metropolitan county listings.</w:t>
      </w:r>
    </w:p>
    <w:p w14:paraId="2E67654B" w14:textId="77777777" w:rsidR="00D44A86" w:rsidRPr="00411634" w:rsidRDefault="00D44A86" w:rsidP="00C70BCB">
      <w:pPr>
        <w:tabs>
          <w:tab w:val="left" w:pos="-720"/>
        </w:tabs>
        <w:suppressAutoHyphens/>
        <w:spacing w:line="480" w:lineRule="auto"/>
        <w:rPr>
          <w:sz w:val="24"/>
          <w:szCs w:val="24"/>
        </w:rPr>
      </w:pPr>
      <w:r w:rsidRPr="00411634">
        <w:rPr>
          <w:sz w:val="24"/>
          <w:szCs w:val="24"/>
        </w:rPr>
        <w:lastRenderedPageBreak/>
        <w:tab/>
        <w:t>d.  The New England towns and cities included in a nonmetropolitan</w:t>
      </w:r>
      <w:r w:rsidR="00485CDB" w:rsidRPr="00411634">
        <w:rPr>
          <w:sz w:val="24"/>
          <w:szCs w:val="24"/>
        </w:rPr>
        <w:t xml:space="preserve"> </w:t>
      </w:r>
      <w:r w:rsidRPr="00411634">
        <w:rPr>
          <w:sz w:val="24"/>
          <w:szCs w:val="24"/>
        </w:rPr>
        <w:t xml:space="preserve">county are listed </w:t>
      </w:r>
      <w:r w:rsidR="00B54F61">
        <w:rPr>
          <w:sz w:val="24"/>
          <w:szCs w:val="24"/>
        </w:rPr>
        <w:t>i</w:t>
      </w:r>
      <w:r w:rsidRPr="00411634">
        <w:rPr>
          <w:sz w:val="24"/>
          <w:szCs w:val="24"/>
        </w:rPr>
        <w:t>mmediately fol</w:t>
      </w:r>
      <w:r w:rsidR="00411634" w:rsidRPr="00411634">
        <w:rPr>
          <w:sz w:val="24"/>
          <w:szCs w:val="24"/>
        </w:rPr>
        <w:t>lowing the county name.</w:t>
      </w:r>
      <w:bookmarkStart w:id="1" w:name="IDX"/>
      <w:bookmarkStart w:id="2" w:name="IDX35"/>
      <w:bookmarkEnd w:id="1"/>
      <w:bookmarkEnd w:id="2"/>
      <w:r w:rsidR="00C70BCB" w:rsidRPr="00411634">
        <w:rPr>
          <w:sz w:val="24"/>
          <w:szCs w:val="24"/>
        </w:rPr>
        <w:t xml:space="preserve"> </w:t>
      </w:r>
    </w:p>
    <w:sectPr w:rsidR="00D44A86" w:rsidRPr="00411634" w:rsidSect="0052484D">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1AAAA" w14:textId="77777777" w:rsidR="009754F4" w:rsidRDefault="009754F4">
      <w:r>
        <w:separator/>
      </w:r>
    </w:p>
  </w:endnote>
  <w:endnote w:type="continuationSeparator" w:id="0">
    <w:p w14:paraId="7E3E6243" w14:textId="77777777" w:rsidR="009754F4" w:rsidRDefault="009754F4">
      <w:r>
        <w:continuationSeparator/>
      </w:r>
    </w:p>
  </w:endnote>
  <w:endnote w:type="continuationNotice" w:id="1">
    <w:p w14:paraId="2AB2CA6A" w14:textId="77777777" w:rsidR="009754F4" w:rsidRDefault="00975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4B67" w14:textId="77777777" w:rsidR="0052484D" w:rsidRDefault="00524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3E9D" w14:textId="77777777" w:rsidR="00563A5A" w:rsidRDefault="00563A5A">
    <w:pP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0127" w14:textId="77777777" w:rsidR="0052484D" w:rsidRDefault="00524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D294" w14:textId="77777777" w:rsidR="009754F4" w:rsidRDefault="009754F4">
      <w:r>
        <w:separator/>
      </w:r>
    </w:p>
  </w:footnote>
  <w:footnote w:type="continuationSeparator" w:id="0">
    <w:p w14:paraId="05053FE9" w14:textId="77777777" w:rsidR="009754F4" w:rsidRDefault="009754F4">
      <w:r>
        <w:continuationSeparator/>
      </w:r>
    </w:p>
  </w:footnote>
  <w:footnote w:type="continuationNotice" w:id="1">
    <w:p w14:paraId="604D9E98" w14:textId="77777777" w:rsidR="009754F4" w:rsidRDefault="009754F4"/>
  </w:footnote>
  <w:footnote w:id="2">
    <w:p w14:paraId="66D3A45F" w14:textId="77777777" w:rsidR="00563A5A" w:rsidRDefault="00563A5A">
      <w:pPr>
        <w:overflowPunct/>
        <w:textAlignment w:val="auto"/>
      </w:pPr>
      <w:r>
        <w:rPr>
          <w:rStyle w:val="FootnoteReference"/>
        </w:rPr>
        <w:footnoteRef/>
      </w:r>
      <w:r>
        <w:t xml:space="preserve"> As defined in 24 CFR 888.113(c), a minimally qualified area is an area with at least 100 census tracts where </w:t>
      </w:r>
      <w:r w:rsidRPr="00943041">
        <w:t xml:space="preserve">70 percent or fewer of the census tracts with at least 10 two bedroom rental units are census tracts in which at least 30 percent of the two bedroom rental units have gross rents at or below the </w:t>
      </w:r>
      <w:r>
        <w:t>two bedroom FMR set at the 40</w:t>
      </w:r>
      <w:r w:rsidRPr="00372521">
        <w:rPr>
          <w:vertAlign w:val="superscript"/>
        </w:rPr>
        <w:t>th</w:t>
      </w:r>
      <w:r>
        <w:t xml:space="preserve"> percentile rent</w:t>
      </w:r>
      <w:r w:rsidR="00566D69">
        <w:t xml:space="preserve"> </w:t>
      </w:r>
      <w:r w:rsidR="00CB6261">
        <w:t xml:space="preserve">and where 25 percent or more of voucher tenants reside in the 5 percent of the census tracts within the FMR </w:t>
      </w:r>
      <w:r w:rsidR="00EC1A24">
        <w:t xml:space="preserve">area </w:t>
      </w:r>
      <w:r w:rsidR="00CB6261">
        <w:t>tha</w:t>
      </w:r>
      <w:r w:rsidR="00EC1A24">
        <w:t>t</w:t>
      </w:r>
      <w:r w:rsidR="00CB6261">
        <w:t xml:space="preserve"> have the large</w:t>
      </w:r>
      <w:r w:rsidR="00EC1A24">
        <w:t>s</w:t>
      </w:r>
      <w:r w:rsidR="00CB6261">
        <w:t>t number of voucher program participants</w:t>
      </w:r>
      <w:r>
        <w:t xml:space="preserve">. This continues to be evaluated with 2000 Decennial Census information.  </w:t>
      </w:r>
      <w:r w:rsidR="00D63BAD">
        <w:t xml:space="preserve">In light of HUD’s June 6, 2015 Advanced Notice of Proposed Rulemaking, HUD has </w:t>
      </w:r>
      <w:r w:rsidR="0047016C">
        <w:t>chosen not to update the area selection criteria with 2010 tract delineations in order to ease the anticipated future implementation of a Small Area FMR based deconcentration rule</w:t>
      </w:r>
      <w:r w:rsidR="00D63BAD">
        <w:t xml:space="preserve"> </w:t>
      </w:r>
      <w:r>
        <w:t xml:space="preserve">.   </w:t>
      </w:r>
    </w:p>
  </w:footnote>
  <w:footnote w:id="3">
    <w:p w14:paraId="7EC5B3D4" w14:textId="2E192B02" w:rsidR="00563A5A" w:rsidRDefault="00563A5A" w:rsidP="00D000A3">
      <w:pPr>
        <w:pStyle w:val="FootnoteText"/>
      </w:pPr>
      <w:r>
        <w:rPr>
          <w:rStyle w:val="FootnoteReference"/>
        </w:rPr>
        <w:footnoteRef/>
      </w:r>
      <w:r>
        <w:t xml:space="preserve"> For the purpose of the recent mover factor calculation, statistically reliable is where the recent mover gross rent has a margin of error that is less </w:t>
      </w:r>
      <w:r w:rsidR="0078723F">
        <w:t xml:space="preserve">than half </w:t>
      </w:r>
      <w:r>
        <w:t>the estimate</w:t>
      </w:r>
      <w:r w:rsidR="00310FE0">
        <w:t>.</w:t>
      </w:r>
      <w:r>
        <w:t xml:space="preserve"> </w:t>
      </w:r>
    </w:p>
  </w:footnote>
  <w:footnote w:id="4">
    <w:p w14:paraId="0190BA2A" w14:textId="6197861E" w:rsidR="0083196A" w:rsidRDefault="0083196A" w:rsidP="0083196A">
      <w:pPr>
        <w:pStyle w:val="FootnoteText"/>
      </w:pPr>
      <w:r>
        <w:rPr>
          <w:rStyle w:val="FootnoteReference"/>
        </w:rPr>
        <w:footnoteRef/>
      </w:r>
      <w:r>
        <w:t xml:space="preserve"> The ACS is not conducted in the Pacific Islands (Guam, Northern Marianas and American Samoa) or the US Virgin Islands</w:t>
      </w:r>
      <w:r w:rsidR="0052484D">
        <w:t xml:space="preserve">.  </w:t>
      </w:r>
      <w:r>
        <w:t>As part of the 2010 Decennial Census, the Census Bureau conducted “long-form” sample surveys for these areas.  The results gathered by this long form survey have been incorporated into the FY 201</w:t>
      </w:r>
      <w:r w:rsidR="00F91911">
        <w:t>7</w:t>
      </w:r>
      <w:r>
        <w:t xml:space="preserve"> FMRs.  </w:t>
      </w:r>
    </w:p>
  </w:footnote>
  <w:footnote w:id="5">
    <w:p w14:paraId="28429156" w14:textId="7D85DA25" w:rsidR="006A7720" w:rsidRDefault="006A7720">
      <w:pPr>
        <w:pStyle w:val="FootnoteText"/>
      </w:pPr>
      <w:r>
        <w:rPr>
          <w:rStyle w:val="FootnoteReference"/>
        </w:rPr>
        <w:footnoteRef/>
      </w:r>
      <w:r>
        <w:t xml:space="preserve"> </w:t>
      </w:r>
      <w:r w:rsidR="00CD5D78">
        <w:t xml:space="preserve">Surveys conducted in 2012 will be </w:t>
      </w:r>
      <w:r w:rsidR="0052484D">
        <w:t>superseded</w:t>
      </w:r>
      <w:r w:rsidR="00CD5D78">
        <w:t xml:space="preserve"> for FMR base rent purposes with the FY2018 FMRs.  </w:t>
      </w:r>
    </w:p>
  </w:footnote>
  <w:footnote w:id="6">
    <w:p w14:paraId="1CCE4CF0" w14:textId="34103E67" w:rsidR="009A01BC" w:rsidRDefault="009A01BC">
      <w:pPr>
        <w:pStyle w:val="FootnoteText"/>
      </w:pPr>
      <w:r>
        <w:rPr>
          <w:rStyle w:val="FootnoteReference"/>
        </w:rPr>
        <w:footnoteRef/>
      </w:r>
      <w:r>
        <w:t xml:space="preserve"> Similar to FY 2016, HUD has not allocated funds to conduct FMR area surveys in FY 2017.  Therefore, areas wishing to </w:t>
      </w:r>
      <w:r w:rsidR="0052484D">
        <w:t>conduct</w:t>
      </w:r>
      <w:r>
        <w:t xml:space="preserve"> local surveys for the purposes of revising FMRs will have to fund those </w:t>
      </w:r>
      <w:r w:rsidR="0052484D">
        <w:t>surveys</w:t>
      </w:r>
      <w:r>
        <w:t xml:space="preserve"> locally as well.</w:t>
      </w:r>
    </w:p>
  </w:footnote>
  <w:footnote w:id="7">
    <w:p w14:paraId="316A571C" w14:textId="77777777" w:rsidR="004F6921" w:rsidRDefault="004F6921" w:rsidP="004F6921">
      <w:pPr>
        <w:pStyle w:val="FootnoteText"/>
      </w:pPr>
      <w:r>
        <w:rPr>
          <w:rStyle w:val="FootnoteReference"/>
        </w:rPr>
        <w:footnoteRef/>
      </w:r>
      <w:r>
        <w:t xml:space="preserve"> As established in the interim rules implementing the provisions of the Quality Housing and Work Responsibility Act of 1998 (Title V of the FY 1999 HUD Appropriations Act; Pub. L. 105–276.  In 24 CFR 982.604.</w:t>
      </w:r>
    </w:p>
  </w:footnote>
  <w:footnote w:id="8">
    <w:p w14:paraId="579CAD0B" w14:textId="45588411" w:rsidR="000201EA" w:rsidRDefault="000201EA">
      <w:pPr>
        <w:pStyle w:val="FootnoteText"/>
      </w:pPr>
      <w:r>
        <w:rPr>
          <w:rStyle w:val="FootnoteReference"/>
        </w:rPr>
        <w:footnoteRef/>
      </w:r>
      <w:r>
        <w:t xml:space="preserve"> </w:t>
      </w:r>
      <w:r w:rsidR="00060812">
        <w:t>In the HCV program</w:t>
      </w:r>
      <w:r w:rsidR="00945E4D">
        <w:t>,</w:t>
      </w:r>
      <w:r w:rsidR="00060812">
        <w:t xml:space="preserve"> a family which owns a manufactured home may use their voucher to subsidize the rent of </w:t>
      </w:r>
      <w:r w:rsidR="0052484D">
        <w:t>a</w:t>
      </w:r>
      <w:r w:rsidR="00060812">
        <w:t xml:space="preserve"> plot of land within a manufactured home park designed for the accommodation of a single manufactured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958B" w14:textId="77777777" w:rsidR="0052484D" w:rsidRDefault="00524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911019"/>
      <w:docPartObj>
        <w:docPartGallery w:val="Page Numbers (Top of Page)"/>
        <w:docPartUnique/>
      </w:docPartObj>
    </w:sdtPr>
    <w:sdtEndPr>
      <w:rPr>
        <w:noProof/>
      </w:rPr>
    </w:sdtEndPr>
    <w:sdtContent>
      <w:p w14:paraId="3BCFE379" w14:textId="6775D119" w:rsidR="0052484D" w:rsidRDefault="0052484D">
        <w:pPr>
          <w:pStyle w:val="Header"/>
          <w:jc w:val="right"/>
        </w:pPr>
        <w:r>
          <w:fldChar w:fldCharType="begin"/>
        </w:r>
        <w:r>
          <w:instrText xml:space="preserve"> PAGE   \* MERGEFORMAT </w:instrText>
        </w:r>
        <w:r>
          <w:fldChar w:fldCharType="separate"/>
        </w:r>
        <w:r w:rsidR="00B460A9">
          <w:rPr>
            <w:noProof/>
          </w:rPr>
          <w:t>5</w:t>
        </w:r>
        <w:r>
          <w:rPr>
            <w:noProof/>
          </w:rPr>
          <w:fldChar w:fldCharType="end"/>
        </w:r>
      </w:p>
    </w:sdtContent>
  </w:sdt>
  <w:p w14:paraId="16FBE2A2" w14:textId="77777777" w:rsidR="00563A5A" w:rsidRDefault="00563A5A">
    <w:pPr>
      <w:rPr>
        <w:b/>
        <w:bCs/>
        <w:i/>
        <w:iCs/>
        <w:color w:val="00000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02CF" w14:textId="77777777" w:rsidR="0052484D" w:rsidRDefault="00524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16E4C4"/>
    <w:lvl w:ilvl="0">
      <w:numFmt w:val="decimal"/>
      <w:lvlText w:val="*"/>
      <w:lvlJc w:val="left"/>
    </w:lvl>
  </w:abstractNum>
  <w:abstractNum w:abstractNumId="1" w15:restartNumberingAfterBreak="0">
    <w:nsid w:val="065E75EC"/>
    <w:multiLevelType w:val="hybridMultilevel"/>
    <w:tmpl w:val="32C64F56"/>
    <w:lvl w:ilvl="0" w:tplc="2FCE553E">
      <w:start w:val="2"/>
      <w:numFmt w:val="upperRoman"/>
      <w:lvlText w:val="%1."/>
      <w:lvlJc w:val="left"/>
      <w:pPr>
        <w:tabs>
          <w:tab w:val="num" w:pos="720"/>
        </w:tabs>
        <w:ind w:left="720" w:hanging="720"/>
      </w:pPr>
      <w:rPr>
        <w:rFonts w:hint="default"/>
        <w:b/>
        <w:i w:val="0"/>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C4435E"/>
    <w:multiLevelType w:val="hybridMultilevel"/>
    <w:tmpl w:val="658E8722"/>
    <w:lvl w:ilvl="0" w:tplc="8CF4F0A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A04D2"/>
    <w:multiLevelType w:val="hybridMultilevel"/>
    <w:tmpl w:val="2F2AB3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88B34D6"/>
    <w:multiLevelType w:val="hybridMultilevel"/>
    <w:tmpl w:val="45683C2E"/>
    <w:lvl w:ilvl="0" w:tplc="F5F4162E">
      <w:start w:val="5"/>
      <w:numFmt w:val="bullet"/>
      <w:lvlText w:val=""/>
      <w:lvlJc w:val="left"/>
      <w:pPr>
        <w:tabs>
          <w:tab w:val="num" w:pos="1620"/>
        </w:tabs>
        <w:ind w:left="1620" w:hanging="90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1AD222F4"/>
    <w:multiLevelType w:val="hybridMultilevel"/>
    <w:tmpl w:val="59CEB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E6A0E"/>
    <w:multiLevelType w:val="hybridMultilevel"/>
    <w:tmpl w:val="B7EC6E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45272"/>
    <w:multiLevelType w:val="hybridMultilevel"/>
    <w:tmpl w:val="30EAD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87EDF"/>
    <w:multiLevelType w:val="hybridMultilevel"/>
    <w:tmpl w:val="24AC2ED2"/>
    <w:lvl w:ilvl="0" w:tplc="5436257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A97838"/>
    <w:multiLevelType w:val="hybridMultilevel"/>
    <w:tmpl w:val="980C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F3144"/>
    <w:multiLevelType w:val="hybridMultilevel"/>
    <w:tmpl w:val="8C96ED7A"/>
    <w:lvl w:ilvl="0" w:tplc="5418936E">
      <w:start w:val="1"/>
      <w:numFmt w:val="upperRoman"/>
      <w:pStyle w:val="Heading7"/>
      <w:lvlText w:val="%1."/>
      <w:lvlJc w:val="left"/>
      <w:pPr>
        <w:tabs>
          <w:tab w:val="num" w:pos="720"/>
        </w:tabs>
        <w:ind w:left="720" w:hanging="720"/>
      </w:pPr>
      <w:rPr>
        <w:rFonts w:hint="default"/>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A934E24"/>
    <w:multiLevelType w:val="hybridMultilevel"/>
    <w:tmpl w:val="202C93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CA53E26"/>
    <w:multiLevelType w:val="hybridMultilevel"/>
    <w:tmpl w:val="1640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51577"/>
    <w:multiLevelType w:val="hybridMultilevel"/>
    <w:tmpl w:val="7AD6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C56F8"/>
    <w:multiLevelType w:val="singleLevel"/>
    <w:tmpl w:val="598474B0"/>
    <w:lvl w:ilvl="0">
      <w:start w:val="1"/>
      <w:numFmt w:val="decimal"/>
      <w:lvlText w:val="%1."/>
      <w:legacy w:legacy="1" w:legacySpace="120" w:legacyIndent="360"/>
      <w:lvlJc w:val="left"/>
      <w:pPr>
        <w:ind w:left="720" w:hanging="360"/>
      </w:pPr>
    </w:lvl>
  </w:abstractNum>
  <w:abstractNum w:abstractNumId="15" w15:restartNumberingAfterBreak="0">
    <w:nsid w:val="47457347"/>
    <w:multiLevelType w:val="hybridMultilevel"/>
    <w:tmpl w:val="0584DFE8"/>
    <w:lvl w:ilvl="0" w:tplc="2C02AC2E">
      <w:start w:val="2"/>
      <w:numFmt w:val="upperLetter"/>
      <w:lvlText w:val="%1."/>
      <w:lvlJc w:val="left"/>
      <w:pPr>
        <w:tabs>
          <w:tab w:val="num" w:pos="1080"/>
        </w:tabs>
        <w:ind w:left="1080" w:hanging="720"/>
      </w:pPr>
      <w:rPr>
        <w:rFonts w:hint="default"/>
      </w:rPr>
    </w:lvl>
    <w:lvl w:ilvl="1" w:tplc="E5488D50">
      <w:start w:val="1"/>
      <w:numFmt w:val="bullet"/>
      <w:lvlText w:val=""/>
      <w:lvlJc w:val="left"/>
      <w:pPr>
        <w:tabs>
          <w:tab w:val="num" w:pos="1440"/>
        </w:tabs>
        <w:ind w:left="1440" w:hanging="360"/>
      </w:pPr>
      <w:rPr>
        <w:rFonts w:ascii="Symbol" w:hAnsi="Symbol" w:cs="Times New Roman"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986665C"/>
    <w:multiLevelType w:val="hybridMultilevel"/>
    <w:tmpl w:val="6B8E7E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9D7752D"/>
    <w:multiLevelType w:val="hybridMultilevel"/>
    <w:tmpl w:val="18526A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652B8"/>
    <w:multiLevelType w:val="hybridMultilevel"/>
    <w:tmpl w:val="284A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E4B47"/>
    <w:multiLevelType w:val="hybridMultilevel"/>
    <w:tmpl w:val="BCCC5BF2"/>
    <w:lvl w:ilvl="0" w:tplc="D496F8E2">
      <w:start w:val="6"/>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DF67518"/>
    <w:multiLevelType w:val="hybridMultilevel"/>
    <w:tmpl w:val="EDFC7D4E"/>
    <w:lvl w:ilvl="0" w:tplc="8312E50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0A5708"/>
    <w:multiLevelType w:val="hybridMultilevel"/>
    <w:tmpl w:val="DEDC22CA"/>
    <w:lvl w:ilvl="0" w:tplc="318C118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062EF7"/>
    <w:multiLevelType w:val="hybridMultilevel"/>
    <w:tmpl w:val="B98CA752"/>
    <w:lvl w:ilvl="0" w:tplc="999ED186">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5E234E"/>
    <w:multiLevelType w:val="multilevel"/>
    <w:tmpl w:val="18526AA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D41C2"/>
    <w:multiLevelType w:val="hybridMultilevel"/>
    <w:tmpl w:val="8076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A4EEC"/>
    <w:multiLevelType w:val="singleLevel"/>
    <w:tmpl w:val="12209578"/>
    <w:lvl w:ilvl="0">
      <w:start w:val="4"/>
      <w:numFmt w:val="decimal"/>
      <w:lvlText w:val="(%1)"/>
      <w:legacy w:legacy="1" w:legacySpace="120" w:legacyIndent="390"/>
      <w:lvlJc w:val="left"/>
      <w:pPr>
        <w:ind w:left="750" w:hanging="390"/>
      </w:pPr>
    </w:lvl>
  </w:abstractNum>
  <w:abstractNum w:abstractNumId="26" w15:restartNumberingAfterBreak="0">
    <w:nsid w:val="76881A71"/>
    <w:multiLevelType w:val="hybridMultilevel"/>
    <w:tmpl w:val="2E8A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3425C"/>
    <w:multiLevelType w:val="hybridMultilevel"/>
    <w:tmpl w:val="2D94E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E4DC2"/>
    <w:multiLevelType w:val="hybridMultilevel"/>
    <w:tmpl w:val="4488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5"/>
  </w:num>
  <w:num w:numId="4">
    <w:abstractNumId w:val="4"/>
  </w:num>
  <w:num w:numId="5">
    <w:abstractNumId w:val="3"/>
  </w:num>
  <w:num w:numId="6">
    <w:abstractNumId w:val="16"/>
  </w:num>
  <w:num w:numId="7">
    <w:abstractNumId w:val="19"/>
  </w:num>
  <w:num w:numId="8">
    <w:abstractNumId w:val="15"/>
  </w:num>
  <w:num w:numId="9">
    <w:abstractNumId w:val="0"/>
    <w:lvlOverride w:ilvl="0">
      <w:lvl w:ilvl="0">
        <w:numFmt w:val="bullet"/>
        <w:lvlText w:val="•"/>
        <w:legacy w:legacy="1" w:legacySpace="0" w:legacyIndent="0"/>
        <w:lvlJc w:val="left"/>
        <w:rPr>
          <w:rFonts w:ascii="Times New Roman" w:hAnsi="Times New Roman" w:cs="Times New Roman" w:hint="default"/>
          <w:sz w:val="32"/>
          <w:szCs w:val="32"/>
        </w:rPr>
      </w:lvl>
    </w:lvlOverride>
  </w:num>
  <w:num w:numId="10">
    <w:abstractNumId w:val="0"/>
    <w:lvlOverride w:ilvl="0">
      <w:lvl w:ilvl="0">
        <w:numFmt w:val="bullet"/>
        <w:lvlText w:val="•"/>
        <w:legacy w:legacy="1" w:legacySpace="0" w:legacyIndent="0"/>
        <w:lvlJc w:val="left"/>
        <w:rPr>
          <w:rFonts w:ascii="Times New Roman" w:hAnsi="Times New Roman" w:cs="Times New Roman" w:hint="default"/>
          <w:sz w:val="26"/>
          <w:szCs w:val="26"/>
        </w:rPr>
      </w:lvl>
    </w:lvlOverride>
  </w:num>
  <w:num w:numId="11">
    <w:abstractNumId w:val="20"/>
  </w:num>
  <w:num w:numId="12">
    <w:abstractNumId w:val="21"/>
  </w:num>
  <w:num w:numId="13">
    <w:abstractNumId w:val="2"/>
  </w:num>
  <w:num w:numId="14">
    <w:abstractNumId w:val="22"/>
  </w:num>
  <w:num w:numId="15">
    <w:abstractNumId w:val="12"/>
  </w:num>
  <w:num w:numId="16">
    <w:abstractNumId w:val="6"/>
  </w:num>
  <w:num w:numId="17">
    <w:abstractNumId w:val="17"/>
  </w:num>
  <w:num w:numId="18">
    <w:abstractNumId w:val="5"/>
  </w:num>
  <w:num w:numId="19">
    <w:abstractNumId w:val="23"/>
  </w:num>
  <w:num w:numId="20">
    <w:abstractNumId w:val="8"/>
  </w:num>
  <w:num w:numId="21">
    <w:abstractNumId w:val="1"/>
  </w:num>
  <w:num w:numId="22">
    <w:abstractNumId w:val="27"/>
  </w:num>
  <w:num w:numId="23">
    <w:abstractNumId w:val="11"/>
  </w:num>
  <w:num w:numId="24">
    <w:abstractNumId w:val="26"/>
  </w:num>
  <w:num w:numId="25">
    <w:abstractNumId w:val="7"/>
  </w:num>
  <w:num w:numId="26">
    <w:abstractNumId w:val="13"/>
  </w:num>
  <w:num w:numId="27">
    <w:abstractNumId w:val="18"/>
  </w:num>
  <w:num w:numId="28">
    <w:abstractNumId w:val="24"/>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_CITRUS_JURISDICTION" w:val="Bluebook"/>
    <w:docVar w:name="CITRUS_DOC_GUID" w:val="{C3654CDD-ED99-4B6F-AC97-8C6AB6D366E0}"/>
  </w:docVars>
  <w:rsids>
    <w:rsidRoot w:val="00CD7EAF"/>
    <w:rsid w:val="000010B6"/>
    <w:rsid w:val="00002712"/>
    <w:rsid w:val="00010013"/>
    <w:rsid w:val="0001039B"/>
    <w:rsid w:val="00011D62"/>
    <w:rsid w:val="00011DA2"/>
    <w:rsid w:val="00012A9A"/>
    <w:rsid w:val="0001507A"/>
    <w:rsid w:val="00016DE3"/>
    <w:rsid w:val="000201EA"/>
    <w:rsid w:val="00020480"/>
    <w:rsid w:val="00020B67"/>
    <w:rsid w:val="00020F5A"/>
    <w:rsid w:val="000216A7"/>
    <w:rsid w:val="00023A14"/>
    <w:rsid w:val="00023A8F"/>
    <w:rsid w:val="000241D5"/>
    <w:rsid w:val="000253ED"/>
    <w:rsid w:val="00030030"/>
    <w:rsid w:val="00030DDB"/>
    <w:rsid w:val="000327A8"/>
    <w:rsid w:val="000330B1"/>
    <w:rsid w:val="00034B0E"/>
    <w:rsid w:val="00036292"/>
    <w:rsid w:val="000367E7"/>
    <w:rsid w:val="00036BAF"/>
    <w:rsid w:val="00042C7B"/>
    <w:rsid w:val="000439AB"/>
    <w:rsid w:val="000451E4"/>
    <w:rsid w:val="00047E1A"/>
    <w:rsid w:val="00051B55"/>
    <w:rsid w:val="00054240"/>
    <w:rsid w:val="0005750B"/>
    <w:rsid w:val="00057BFB"/>
    <w:rsid w:val="00060812"/>
    <w:rsid w:val="00061706"/>
    <w:rsid w:val="000617F5"/>
    <w:rsid w:val="000620E8"/>
    <w:rsid w:val="00065D49"/>
    <w:rsid w:val="00076050"/>
    <w:rsid w:val="00082113"/>
    <w:rsid w:val="0008268B"/>
    <w:rsid w:val="00087016"/>
    <w:rsid w:val="000905A0"/>
    <w:rsid w:val="00090CA7"/>
    <w:rsid w:val="000916A0"/>
    <w:rsid w:val="00092753"/>
    <w:rsid w:val="00094B6B"/>
    <w:rsid w:val="000956DD"/>
    <w:rsid w:val="0009685F"/>
    <w:rsid w:val="00096E1B"/>
    <w:rsid w:val="000A0220"/>
    <w:rsid w:val="000A199E"/>
    <w:rsid w:val="000A24A6"/>
    <w:rsid w:val="000A28CF"/>
    <w:rsid w:val="000A2FF1"/>
    <w:rsid w:val="000A4F9F"/>
    <w:rsid w:val="000A71F3"/>
    <w:rsid w:val="000B0B1D"/>
    <w:rsid w:val="000B30F3"/>
    <w:rsid w:val="000B3EBE"/>
    <w:rsid w:val="000B4F30"/>
    <w:rsid w:val="000B524D"/>
    <w:rsid w:val="000B6363"/>
    <w:rsid w:val="000B6FD4"/>
    <w:rsid w:val="000C0EE7"/>
    <w:rsid w:val="000C444D"/>
    <w:rsid w:val="000C624B"/>
    <w:rsid w:val="000D0D16"/>
    <w:rsid w:val="000D1DB1"/>
    <w:rsid w:val="000D2041"/>
    <w:rsid w:val="000D60B7"/>
    <w:rsid w:val="000D6C71"/>
    <w:rsid w:val="000E14FA"/>
    <w:rsid w:val="000E1A11"/>
    <w:rsid w:val="000E341B"/>
    <w:rsid w:val="000E58B6"/>
    <w:rsid w:val="000E6704"/>
    <w:rsid w:val="000E7897"/>
    <w:rsid w:val="000F0025"/>
    <w:rsid w:val="001030E0"/>
    <w:rsid w:val="001055DF"/>
    <w:rsid w:val="00106ADD"/>
    <w:rsid w:val="00107FA8"/>
    <w:rsid w:val="00110999"/>
    <w:rsid w:val="001120CD"/>
    <w:rsid w:val="001144D3"/>
    <w:rsid w:val="001145F9"/>
    <w:rsid w:val="00120055"/>
    <w:rsid w:val="00120A0F"/>
    <w:rsid w:val="00120F5A"/>
    <w:rsid w:val="00121A3A"/>
    <w:rsid w:val="001251C3"/>
    <w:rsid w:val="00126562"/>
    <w:rsid w:val="001268CC"/>
    <w:rsid w:val="00127E39"/>
    <w:rsid w:val="00130B2C"/>
    <w:rsid w:val="00131267"/>
    <w:rsid w:val="00132C0E"/>
    <w:rsid w:val="001334C8"/>
    <w:rsid w:val="001361AC"/>
    <w:rsid w:val="001375A7"/>
    <w:rsid w:val="001376F3"/>
    <w:rsid w:val="00137944"/>
    <w:rsid w:val="00140BCD"/>
    <w:rsid w:val="0014102E"/>
    <w:rsid w:val="0014173E"/>
    <w:rsid w:val="001437F0"/>
    <w:rsid w:val="00144352"/>
    <w:rsid w:val="0014579B"/>
    <w:rsid w:val="00151FBB"/>
    <w:rsid w:val="001522D3"/>
    <w:rsid w:val="00152918"/>
    <w:rsid w:val="001558BA"/>
    <w:rsid w:val="00161F6C"/>
    <w:rsid w:val="00165EC5"/>
    <w:rsid w:val="001720C7"/>
    <w:rsid w:val="0017263E"/>
    <w:rsid w:val="00173143"/>
    <w:rsid w:val="00173803"/>
    <w:rsid w:val="0018050B"/>
    <w:rsid w:val="0018476F"/>
    <w:rsid w:val="00186228"/>
    <w:rsid w:val="00186D88"/>
    <w:rsid w:val="00187496"/>
    <w:rsid w:val="00187802"/>
    <w:rsid w:val="00190FB1"/>
    <w:rsid w:val="00191AA4"/>
    <w:rsid w:val="00192DE3"/>
    <w:rsid w:val="001932DF"/>
    <w:rsid w:val="00195DCA"/>
    <w:rsid w:val="001A0642"/>
    <w:rsid w:val="001A1996"/>
    <w:rsid w:val="001A2280"/>
    <w:rsid w:val="001A36ED"/>
    <w:rsid w:val="001A3A0E"/>
    <w:rsid w:val="001A40B8"/>
    <w:rsid w:val="001B1AE1"/>
    <w:rsid w:val="001B1D72"/>
    <w:rsid w:val="001B2611"/>
    <w:rsid w:val="001B4885"/>
    <w:rsid w:val="001B7B5E"/>
    <w:rsid w:val="001C73E3"/>
    <w:rsid w:val="001D02E4"/>
    <w:rsid w:val="001D0A0D"/>
    <w:rsid w:val="001D0AF3"/>
    <w:rsid w:val="001D20D2"/>
    <w:rsid w:val="001D2B28"/>
    <w:rsid w:val="001D2BAB"/>
    <w:rsid w:val="001D3F66"/>
    <w:rsid w:val="001D4B2C"/>
    <w:rsid w:val="001D6432"/>
    <w:rsid w:val="001D76A0"/>
    <w:rsid w:val="001E2D37"/>
    <w:rsid w:val="001E31CE"/>
    <w:rsid w:val="001E3B13"/>
    <w:rsid w:val="001E5B3E"/>
    <w:rsid w:val="001E7B35"/>
    <w:rsid w:val="001F093A"/>
    <w:rsid w:val="001F2D51"/>
    <w:rsid w:val="001F41BB"/>
    <w:rsid w:val="001F70B7"/>
    <w:rsid w:val="00200A99"/>
    <w:rsid w:val="00202B8A"/>
    <w:rsid w:val="00203320"/>
    <w:rsid w:val="00204546"/>
    <w:rsid w:val="002046FC"/>
    <w:rsid w:val="00204E7E"/>
    <w:rsid w:val="00205341"/>
    <w:rsid w:val="00205AC5"/>
    <w:rsid w:val="0020695C"/>
    <w:rsid w:val="002139D9"/>
    <w:rsid w:val="00214867"/>
    <w:rsid w:val="00214FA1"/>
    <w:rsid w:val="002165D3"/>
    <w:rsid w:val="00217EDF"/>
    <w:rsid w:val="002207A9"/>
    <w:rsid w:val="002207E2"/>
    <w:rsid w:val="00223696"/>
    <w:rsid w:val="0022490B"/>
    <w:rsid w:val="00225F25"/>
    <w:rsid w:val="00227B0A"/>
    <w:rsid w:val="002300BE"/>
    <w:rsid w:val="00230BE9"/>
    <w:rsid w:val="00231D12"/>
    <w:rsid w:val="00233214"/>
    <w:rsid w:val="0023588F"/>
    <w:rsid w:val="00236DAE"/>
    <w:rsid w:val="002401CA"/>
    <w:rsid w:val="00240D6E"/>
    <w:rsid w:val="0024211F"/>
    <w:rsid w:val="0024469B"/>
    <w:rsid w:val="00244D1C"/>
    <w:rsid w:val="002453E4"/>
    <w:rsid w:val="002502D8"/>
    <w:rsid w:val="002510C1"/>
    <w:rsid w:val="0025156A"/>
    <w:rsid w:val="002518EA"/>
    <w:rsid w:val="00252AD6"/>
    <w:rsid w:val="00254A56"/>
    <w:rsid w:val="00255CE5"/>
    <w:rsid w:val="00257BC9"/>
    <w:rsid w:val="00260011"/>
    <w:rsid w:val="00263C6A"/>
    <w:rsid w:val="0026507E"/>
    <w:rsid w:val="002650F2"/>
    <w:rsid w:val="0026686C"/>
    <w:rsid w:val="0026710B"/>
    <w:rsid w:val="00270104"/>
    <w:rsid w:val="002719D2"/>
    <w:rsid w:val="00280274"/>
    <w:rsid w:val="00281875"/>
    <w:rsid w:val="00281EBA"/>
    <w:rsid w:val="00284B4C"/>
    <w:rsid w:val="00285DE8"/>
    <w:rsid w:val="002916E2"/>
    <w:rsid w:val="0029210D"/>
    <w:rsid w:val="00293780"/>
    <w:rsid w:val="00293C69"/>
    <w:rsid w:val="002955D6"/>
    <w:rsid w:val="002A106F"/>
    <w:rsid w:val="002A24E4"/>
    <w:rsid w:val="002A3EF0"/>
    <w:rsid w:val="002A5184"/>
    <w:rsid w:val="002A5601"/>
    <w:rsid w:val="002A5DF3"/>
    <w:rsid w:val="002A64C3"/>
    <w:rsid w:val="002A7C2D"/>
    <w:rsid w:val="002B0987"/>
    <w:rsid w:val="002B16BD"/>
    <w:rsid w:val="002B62DD"/>
    <w:rsid w:val="002B6730"/>
    <w:rsid w:val="002B6CED"/>
    <w:rsid w:val="002B75C1"/>
    <w:rsid w:val="002B7E13"/>
    <w:rsid w:val="002C26B2"/>
    <w:rsid w:val="002D0C61"/>
    <w:rsid w:val="002D2678"/>
    <w:rsid w:val="002D3184"/>
    <w:rsid w:val="002D4781"/>
    <w:rsid w:val="002E0353"/>
    <w:rsid w:val="002E1581"/>
    <w:rsid w:val="002E2718"/>
    <w:rsid w:val="002E3C9A"/>
    <w:rsid w:val="002E3EC6"/>
    <w:rsid w:val="002E3FA8"/>
    <w:rsid w:val="002E5DDC"/>
    <w:rsid w:val="002F792E"/>
    <w:rsid w:val="00302303"/>
    <w:rsid w:val="00302BFB"/>
    <w:rsid w:val="00302DA8"/>
    <w:rsid w:val="00304AEE"/>
    <w:rsid w:val="003059AC"/>
    <w:rsid w:val="003101B2"/>
    <w:rsid w:val="00310DD3"/>
    <w:rsid w:val="00310FE0"/>
    <w:rsid w:val="0031352F"/>
    <w:rsid w:val="00313D8F"/>
    <w:rsid w:val="0031532A"/>
    <w:rsid w:val="0031767A"/>
    <w:rsid w:val="00320090"/>
    <w:rsid w:val="003214A2"/>
    <w:rsid w:val="00323D97"/>
    <w:rsid w:val="003242B1"/>
    <w:rsid w:val="00326FBA"/>
    <w:rsid w:val="0032720E"/>
    <w:rsid w:val="0032728B"/>
    <w:rsid w:val="00327BE1"/>
    <w:rsid w:val="00330537"/>
    <w:rsid w:val="00330D27"/>
    <w:rsid w:val="00330DD0"/>
    <w:rsid w:val="00330F01"/>
    <w:rsid w:val="00331B4A"/>
    <w:rsid w:val="00332CEC"/>
    <w:rsid w:val="00333850"/>
    <w:rsid w:val="0033490C"/>
    <w:rsid w:val="00340A6C"/>
    <w:rsid w:val="00341457"/>
    <w:rsid w:val="003414B3"/>
    <w:rsid w:val="00341960"/>
    <w:rsid w:val="00343197"/>
    <w:rsid w:val="0034583C"/>
    <w:rsid w:val="003462A5"/>
    <w:rsid w:val="00347D3B"/>
    <w:rsid w:val="00351F22"/>
    <w:rsid w:val="00352D21"/>
    <w:rsid w:val="00352F71"/>
    <w:rsid w:val="00356011"/>
    <w:rsid w:val="00356B33"/>
    <w:rsid w:val="003576C2"/>
    <w:rsid w:val="003602BC"/>
    <w:rsid w:val="00362B54"/>
    <w:rsid w:val="00363FE9"/>
    <w:rsid w:val="0036713D"/>
    <w:rsid w:val="00367FA9"/>
    <w:rsid w:val="00372521"/>
    <w:rsid w:val="003733E6"/>
    <w:rsid w:val="00373C73"/>
    <w:rsid w:val="00373E5D"/>
    <w:rsid w:val="0037763E"/>
    <w:rsid w:val="00381CED"/>
    <w:rsid w:val="00381F63"/>
    <w:rsid w:val="00382036"/>
    <w:rsid w:val="00385ABE"/>
    <w:rsid w:val="00387D21"/>
    <w:rsid w:val="0039025B"/>
    <w:rsid w:val="00393687"/>
    <w:rsid w:val="003953B2"/>
    <w:rsid w:val="00395B55"/>
    <w:rsid w:val="003977C9"/>
    <w:rsid w:val="003A1EBA"/>
    <w:rsid w:val="003A2DBC"/>
    <w:rsid w:val="003A3570"/>
    <w:rsid w:val="003A551D"/>
    <w:rsid w:val="003A66D4"/>
    <w:rsid w:val="003A78F6"/>
    <w:rsid w:val="003A7C61"/>
    <w:rsid w:val="003B0BE4"/>
    <w:rsid w:val="003B2403"/>
    <w:rsid w:val="003B4002"/>
    <w:rsid w:val="003B7CAB"/>
    <w:rsid w:val="003C2AFA"/>
    <w:rsid w:val="003C3363"/>
    <w:rsid w:val="003C3F7D"/>
    <w:rsid w:val="003C48C7"/>
    <w:rsid w:val="003C4CAD"/>
    <w:rsid w:val="003C6D74"/>
    <w:rsid w:val="003D2A98"/>
    <w:rsid w:val="003D68B8"/>
    <w:rsid w:val="003D6C1C"/>
    <w:rsid w:val="003D795B"/>
    <w:rsid w:val="003E1535"/>
    <w:rsid w:val="003F01A0"/>
    <w:rsid w:val="003F09BC"/>
    <w:rsid w:val="003F0DF6"/>
    <w:rsid w:val="00401886"/>
    <w:rsid w:val="00402258"/>
    <w:rsid w:val="00407BC7"/>
    <w:rsid w:val="00411634"/>
    <w:rsid w:val="00412543"/>
    <w:rsid w:val="00412B89"/>
    <w:rsid w:val="0041354E"/>
    <w:rsid w:val="00414D5E"/>
    <w:rsid w:val="00414E93"/>
    <w:rsid w:val="00415F5F"/>
    <w:rsid w:val="004223E6"/>
    <w:rsid w:val="00422FDD"/>
    <w:rsid w:val="004241B2"/>
    <w:rsid w:val="00424774"/>
    <w:rsid w:val="0042763B"/>
    <w:rsid w:val="00435D4D"/>
    <w:rsid w:val="00436F4A"/>
    <w:rsid w:val="00437C82"/>
    <w:rsid w:val="0044111A"/>
    <w:rsid w:val="00444AF7"/>
    <w:rsid w:val="0044677B"/>
    <w:rsid w:val="00446BC3"/>
    <w:rsid w:val="00450C98"/>
    <w:rsid w:val="00454762"/>
    <w:rsid w:val="0045596D"/>
    <w:rsid w:val="00456B07"/>
    <w:rsid w:val="00457BCA"/>
    <w:rsid w:val="00460587"/>
    <w:rsid w:val="00461778"/>
    <w:rsid w:val="004642C3"/>
    <w:rsid w:val="00467485"/>
    <w:rsid w:val="0047016C"/>
    <w:rsid w:val="0047035F"/>
    <w:rsid w:val="00470B80"/>
    <w:rsid w:val="00471BAE"/>
    <w:rsid w:val="00474CE6"/>
    <w:rsid w:val="00475516"/>
    <w:rsid w:val="00475A1B"/>
    <w:rsid w:val="004770BC"/>
    <w:rsid w:val="00477391"/>
    <w:rsid w:val="00482C63"/>
    <w:rsid w:val="00484042"/>
    <w:rsid w:val="004845F0"/>
    <w:rsid w:val="00484705"/>
    <w:rsid w:val="00484EFF"/>
    <w:rsid w:val="00485CDB"/>
    <w:rsid w:val="0048642F"/>
    <w:rsid w:val="0048688E"/>
    <w:rsid w:val="00487D31"/>
    <w:rsid w:val="00491C58"/>
    <w:rsid w:val="00492B03"/>
    <w:rsid w:val="00494B17"/>
    <w:rsid w:val="0049785C"/>
    <w:rsid w:val="004A1551"/>
    <w:rsid w:val="004A1BCC"/>
    <w:rsid w:val="004A295E"/>
    <w:rsid w:val="004A3961"/>
    <w:rsid w:val="004A482C"/>
    <w:rsid w:val="004A5733"/>
    <w:rsid w:val="004A6FED"/>
    <w:rsid w:val="004B0A33"/>
    <w:rsid w:val="004B3733"/>
    <w:rsid w:val="004B4760"/>
    <w:rsid w:val="004B64E2"/>
    <w:rsid w:val="004C1FC4"/>
    <w:rsid w:val="004C2A4F"/>
    <w:rsid w:val="004C2DCB"/>
    <w:rsid w:val="004C3979"/>
    <w:rsid w:val="004C3F84"/>
    <w:rsid w:val="004C4337"/>
    <w:rsid w:val="004C6409"/>
    <w:rsid w:val="004D082C"/>
    <w:rsid w:val="004D1ED8"/>
    <w:rsid w:val="004D2287"/>
    <w:rsid w:val="004D36DF"/>
    <w:rsid w:val="004D4E63"/>
    <w:rsid w:val="004D5979"/>
    <w:rsid w:val="004D60FF"/>
    <w:rsid w:val="004D7038"/>
    <w:rsid w:val="004D70E5"/>
    <w:rsid w:val="004D74D2"/>
    <w:rsid w:val="004E03F4"/>
    <w:rsid w:val="004E3759"/>
    <w:rsid w:val="004E3E54"/>
    <w:rsid w:val="004E49A2"/>
    <w:rsid w:val="004E4AE2"/>
    <w:rsid w:val="004E4D46"/>
    <w:rsid w:val="004E5722"/>
    <w:rsid w:val="004E5742"/>
    <w:rsid w:val="004E6F69"/>
    <w:rsid w:val="004E7D0F"/>
    <w:rsid w:val="004F2FE0"/>
    <w:rsid w:val="004F551A"/>
    <w:rsid w:val="004F650B"/>
    <w:rsid w:val="004F6921"/>
    <w:rsid w:val="005002C8"/>
    <w:rsid w:val="0050401C"/>
    <w:rsid w:val="00504840"/>
    <w:rsid w:val="00504C20"/>
    <w:rsid w:val="00511741"/>
    <w:rsid w:val="00512BBB"/>
    <w:rsid w:val="00516DFD"/>
    <w:rsid w:val="00517F91"/>
    <w:rsid w:val="0052225E"/>
    <w:rsid w:val="005226F9"/>
    <w:rsid w:val="005232D4"/>
    <w:rsid w:val="00523FFE"/>
    <w:rsid w:val="0052484D"/>
    <w:rsid w:val="00525F19"/>
    <w:rsid w:val="005327AB"/>
    <w:rsid w:val="0053290C"/>
    <w:rsid w:val="005330E3"/>
    <w:rsid w:val="005355DF"/>
    <w:rsid w:val="005359BB"/>
    <w:rsid w:val="00543CFB"/>
    <w:rsid w:val="005453D6"/>
    <w:rsid w:val="005457AC"/>
    <w:rsid w:val="00547B45"/>
    <w:rsid w:val="00553A76"/>
    <w:rsid w:val="00554621"/>
    <w:rsid w:val="005546F3"/>
    <w:rsid w:val="00555609"/>
    <w:rsid w:val="00556AA9"/>
    <w:rsid w:val="0056016D"/>
    <w:rsid w:val="00560753"/>
    <w:rsid w:val="00560D24"/>
    <w:rsid w:val="0056207B"/>
    <w:rsid w:val="00563A5A"/>
    <w:rsid w:val="00564B2E"/>
    <w:rsid w:val="00565F00"/>
    <w:rsid w:val="00566A5D"/>
    <w:rsid w:val="00566D69"/>
    <w:rsid w:val="00570152"/>
    <w:rsid w:val="0057021E"/>
    <w:rsid w:val="005739FD"/>
    <w:rsid w:val="00574223"/>
    <w:rsid w:val="005747C7"/>
    <w:rsid w:val="00575605"/>
    <w:rsid w:val="00576F35"/>
    <w:rsid w:val="00577385"/>
    <w:rsid w:val="005777EE"/>
    <w:rsid w:val="00581953"/>
    <w:rsid w:val="005834FE"/>
    <w:rsid w:val="00584D4B"/>
    <w:rsid w:val="00585B00"/>
    <w:rsid w:val="00587445"/>
    <w:rsid w:val="0059011C"/>
    <w:rsid w:val="00590BA8"/>
    <w:rsid w:val="005931C1"/>
    <w:rsid w:val="0059325B"/>
    <w:rsid w:val="0059386C"/>
    <w:rsid w:val="0059789A"/>
    <w:rsid w:val="00597D45"/>
    <w:rsid w:val="005A2337"/>
    <w:rsid w:val="005B24E4"/>
    <w:rsid w:val="005B3212"/>
    <w:rsid w:val="005B6291"/>
    <w:rsid w:val="005B661A"/>
    <w:rsid w:val="005D0528"/>
    <w:rsid w:val="005D1690"/>
    <w:rsid w:val="005D3DAA"/>
    <w:rsid w:val="005D5DB3"/>
    <w:rsid w:val="005D6AF0"/>
    <w:rsid w:val="005D73F8"/>
    <w:rsid w:val="005E1546"/>
    <w:rsid w:val="005E3255"/>
    <w:rsid w:val="005E345E"/>
    <w:rsid w:val="005E6010"/>
    <w:rsid w:val="005E63E3"/>
    <w:rsid w:val="005F6F09"/>
    <w:rsid w:val="00600552"/>
    <w:rsid w:val="006018B5"/>
    <w:rsid w:val="0060240F"/>
    <w:rsid w:val="00602F15"/>
    <w:rsid w:val="00603791"/>
    <w:rsid w:val="00604278"/>
    <w:rsid w:val="00607A3A"/>
    <w:rsid w:val="00607E21"/>
    <w:rsid w:val="00612F9D"/>
    <w:rsid w:val="00621B43"/>
    <w:rsid w:val="00623FC2"/>
    <w:rsid w:val="006255DE"/>
    <w:rsid w:val="006275A6"/>
    <w:rsid w:val="00631C46"/>
    <w:rsid w:val="00634F70"/>
    <w:rsid w:val="00636632"/>
    <w:rsid w:val="0064057C"/>
    <w:rsid w:val="00642642"/>
    <w:rsid w:val="006426E7"/>
    <w:rsid w:val="00644A6A"/>
    <w:rsid w:val="0065098F"/>
    <w:rsid w:val="00651C3D"/>
    <w:rsid w:val="00653819"/>
    <w:rsid w:val="00653886"/>
    <w:rsid w:val="00655A0A"/>
    <w:rsid w:val="00655D2E"/>
    <w:rsid w:val="00656D12"/>
    <w:rsid w:val="00657A09"/>
    <w:rsid w:val="00660E9E"/>
    <w:rsid w:val="00662076"/>
    <w:rsid w:val="00666163"/>
    <w:rsid w:val="00666355"/>
    <w:rsid w:val="00667127"/>
    <w:rsid w:val="00671E1E"/>
    <w:rsid w:val="006735E6"/>
    <w:rsid w:val="0067639F"/>
    <w:rsid w:val="00681177"/>
    <w:rsid w:val="0068340B"/>
    <w:rsid w:val="006855C9"/>
    <w:rsid w:val="006856B1"/>
    <w:rsid w:val="006878AE"/>
    <w:rsid w:val="00687D25"/>
    <w:rsid w:val="006909D3"/>
    <w:rsid w:val="00690A1F"/>
    <w:rsid w:val="00692BA1"/>
    <w:rsid w:val="006964B5"/>
    <w:rsid w:val="006A094F"/>
    <w:rsid w:val="006A24B7"/>
    <w:rsid w:val="006A26E7"/>
    <w:rsid w:val="006A2FA0"/>
    <w:rsid w:val="006A554E"/>
    <w:rsid w:val="006A5A50"/>
    <w:rsid w:val="006A626F"/>
    <w:rsid w:val="006A680A"/>
    <w:rsid w:val="006A7720"/>
    <w:rsid w:val="006B0C1D"/>
    <w:rsid w:val="006B1C6D"/>
    <w:rsid w:val="006B4099"/>
    <w:rsid w:val="006B4D29"/>
    <w:rsid w:val="006B567F"/>
    <w:rsid w:val="006B57E7"/>
    <w:rsid w:val="006B6BEA"/>
    <w:rsid w:val="006C06B3"/>
    <w:rsid w:val="006C2238"/>
    <w:rsid w:val="006C37B3"/>
    <w:rsid w:val="006C47DD"/>
    <w:rsid w:val="006C4B24"/>
    <w:rsid w:val="006C5953"/>
    <w:rsid w:val="006C62EC"/>
    <w:rsid w:val="006D1D0D"/>
    <w:rsid w:val="006D2C7D"/>
    <w:rsid w:val="006D3986"/>
    <w:rsid w:val="006D40F5"/>
    <w:rsid w:val="006D5BB4"/>
    <w:rsid w:val="006D7F9E"/>
    <w:rsid w:val="006E1D5D"/>
    <w:rsid w:val="006E5A7E"/>
    <w:rsid w:val="006E6E71"/>
    <w:rsid w:val="006F2674"/>
    <w:rsid w:val="006F3857"/>
    <w:rsid w:val="006F5749"/>
    <w:rsid w:val="006F67FC"/>
    <w:rsid w:val="0070011E"/>
    <w:rsid w:val="00705E54"/>
    <w:rsid w:val="00707387"/>
    <w:rsid w:val="00711555"/>
    <w:rsid w:val="00711F34"/>
    <w:rsid w:val="00712161"/>
    <w:rsid w:val="007131BF"/>
    <w:rsid w:val="00717BDC"/>
    <w:rsid w:val="00720329"/>
    <w:rsid w:val="00723490"/>
    <w:rsid w:val="00725B4D"/>
    <w:rsid w:val="00730681"/>
    <w:rsid w:val="0073123B"/>
    <w:rsid w:val="007331AB"/>
    <w:rsid w:val="00733635"/>
    <w:rsid w:val="00733705"/>
    <w:rsid w:val="007337EE"/>
    <w:rsid w:val="00735A65"/>
    <w:rsid w:val="00740674"/>
    <w:rsid w:val="00742060"/>
    <w:rsid w:val="0074233F"/>
    <w:rsid w:val="00743BF9"/>
    <w:rsid w:val="00745224"/>
    <w:rsid w:val="007500DE"/>
    <w:rsid w:val="00750E36"/>
    <w:rsid w:val="00754ADE"/>
    <w:rsid w:val="00756D6A"/>
    <w:rsid w:val="007606DC"/>
    <w:rsid w:val="007609AE"/>
    <w:rsid w:val="007620A4"/>
    <w:rsid w:val="0076215B"/>
    <w:rsid w:val="00762469"/>
    <w:rsid w:val="007627DD"/>
    <w:rsid w:val="0076708C"/>
    <w:rsid w:val="00772405"/>
    <w:rsid w:val="00772C4D"/>
    <w:rsid w:val="007745E1"/>
    <w:rsid w:val="00774EE4"/>
    <w:rsid w:val="00775AA9"/>
    <w:rsid w:val="007769BE"/>
    <w:rsid w:val="00781EA7"/>
    <w:rsid w:val="0078213D"/>
    <w:rsid w:val="00783297"/>
    <w:rsid w:val="00785F1D"/>
    <w:rsid w:val="0078723F"/>
    <w:rsid w:val="0078747F"/>
    <w:rsid w:val="00790E00"/>
    <w:rsid w:val="007917FA"/>
    <w:rsid w:val="00791963"/>
    <w:rsid w:val="007934B0"/>
    <w:rsid w:val="00793ABD"/>
    <w:rsid w:val="00793D32"/>
    <w:rsid w:val="00794095"/>
    <w:rsid w:val="007940FC"/>
    <w:rsid w:val="007968E7"/>
    <w:rsid w:val="007A0637"/>
    <w:rsid w:val="007A146B"/>
    <w:rsid w:val="007A37E6"/>
    <w:rsid w:val="007A3A5B"/>
    <w:rsid w:val="007A7F72"/>
    <w:rsid w:val="007B48C1"/>
    <w:rsid w:val="007B6D7F"/>
    <w:rsid w:val="007B740A"/>
    <w:rsid w:val="007B7E30"/>
    <w:rsid w:val="007C4EBE"/>
    <w:rsid w:val="007C5930"/>
    <w:rsid w:val="007D1C3B"/>
    <w:rsid w:val="007D2D25"/>
    <w:rsid w:val="007D34F9"/>
    <w:rsid w:val="007D76F6"/>
    <w:rsid w:val="007E2540"/>
    <w:rsid w:val="007E5F2A"/>
    <w:rsid w:val="007F0063"/>
    <w:rsid w:val="007F1FC7"/>
    <w:rsid w:val="007F2400"/>
    <w:rsid w:val="007F46CD"/>
    <w:rsid w:val="007F4BA6"/>
    <w:rsid w:val="007F4D47"/>
    <w:rsid w:val="007F4E88"/>
    <w:rsid w:val="007F7587"/>
    <w:rsid w:val="008013E3"/>
    <w:rsid w:val="00803819"/>
    <w:rsid w:val="00810056"/>
    <w:rsid w:val="00810C60"/>
    <w:rsid w:val="00810E1F"/>
    <w:rsid w:val="00811F18"/>
    <w:rsid w:val="00812B65"/>
    <w:rsid w:val="00816024"/>
    <w:rsid w:val="0082034B"/>
    <w:rsid w:val="008210BF"/>
    <w:rsid w:val="00821F78"/>
    <w:rsid w:val="008224AB"/>
    <w:rsid w:val="00822BA6"/>
    <w:rsid w:val="00825C2B"/>
    <w:rsid w:val="00827A7B"/>
    <w:rsid w:val="00827E24"/>
    <w:rsid w:val="0083196A"/>
    <w:rsid w:val="00833844"/>
    <w:rsid w:val="008362A5"/>
    <w:rsid w:val="00837E08"/>
    <w:rsid w:val="00837F65"/>
    <w:rsid w:val="00845CA4"/>
    <w:rsid w:val="00846679"/>
    <w:rsid w:val="00846A62"/>
    <w:rsid w:val="00850715"/>
    <w:rsid w:val="008524B7"/>
    <w:rsid w:val="0085282C"/>
    <w:rsid w:val="008529DC"/>
    <w:rsid w:val="008531A3"/>
    <w:rsid w:val="00854338"/>
    <w:rsid w:val="00857407"/>
    <w:rsid w:val="008576CA"/>
    <w:rsid w:val="00860814"/>
    <w:rsid w:val="00861495"/>
    <w:rsid w:val="00862106"/>
    <w:rsid w:val="00862E10"/>
    <w:rsid w:val="008633B8"/>
    <w:rsid w:val="00863BDE"/>
    <w:rsid w:val="00870D31"/>
    <w:rsid w:val="008717EB"/>
    <w:rsid w:val="00872530"/>
    <w:rsid w:val="008745E7"/>
    <w:rsid w:val="0087643B"/>
    <w:rsid w:val="00881104"/>
    <w:rsid w:val="0088111D"/>
    <w:rsid w:val="008860EF"/>
    <w:rsid w:val="00886604"/>
    <w:rsid w:val="00891924"/>
    <w:rsid w:val="00894EE2"/>
    <w:rsid w:val="008962D6"/>
    <w:rsid w:val="008974B2"/>
    <w:rsid w:val="008A1383"/>
    <w:rsid w:val="008A2E28"/>
    <w:rsid w:val="008A5E77"/>
    <w:rsid w:val="008A6AB9"/>
    <w:rsid w:val="008B0B83"/>
    <w:rsid w:val="008B4168"/>
    <w:rsid w:val="008B472F"/>
    <w:rsid w:val="008B67A1"/>
    <w:rsid w:val="008C0107"/>
    <w:rsid w:val="008C0474"/>
    <w:rsid w:val="008C1513"/>
    <w:rsid w:val="008C3094"/>
    <w:rsid w:val="008C3BA3"/>
    <w:rsid w:val="008C4CA1"/>
    <w:rsid w:val="008C5B3F"/>
    <w:rsid w:val="008C7D9A"/>
    <w:rsid w:val="008D153A"/>
    <w:rsid w:val="008D284F"/>
    <w:rsid w:val="008D3E92"/>
    <w:rsid w:val="008D5F95"/>
    <w:rsid w:val="008D7442"/>
    <w:rsid w:val="008E1EBE"/>
    <w:rsid w:val="008E2D34"/>
    <w:rsid w:val="008E52FA"/>
    <w:rsid w:val="008E690D"/>
    <w:rsid w:val="008E6DC3"/>
    <w:rsid w:val="008F2216"/>
    <w:rsid w:val="008F2C08"/>
    <w:rsid w:val="008F49E9"/>
    <w:rsid w:val="008F5AA2"/>
    <w:rsid w:val="00900BC0"/>
    <w:rsid w:val="00902A81"/>
    <w:rsid w:val="00903349"/>
    <w:rsid w:val="009041DC"/>
    <w:rsid w:val="009057BA"/>
    <w:rsid w:val="00906D0A"/>
    <w:rsid w:val="00907B30"/>
    <w:rsid w:val="00907DB2"/>
    <w:rsid w:val="009107D0"/>
    <w:rsid w:val="0091134B"/>
    <w:rsid w:val="0091257F"/>
    <w:rsid w:val="00917518"/>
    <w:rsid w:val="00920751"/>
    <w:rsid w:val="009253E8"/>
    <w:rsid w:val="00925C5F"/>
    <w:rsid w:val="00926E3A"/>
    <w:rsid w:val="00932990"/>
    <w:rsid w:val="00933DB1"/>
    <w:rsid w:val="0093419C"/>
    <w:rsid w:val="009354AC"/>
    <w:rsid w:val="00935C3F"/>
    <w:rsid w:val="009378F0"/>
    <w:rsid w:val="00937B04"/>
    <w:rsid w:val="009422E9"/>
    <w:rsid w:val="00942660"/>
    <w:rsid w:val="00943041"/>
    <w:rsid w:val="00943746"/>
    <w:rsid w:val="00945E4D"/>
    <w:rsid w:val="00947FFC"/>
    <w:rsid w:val="0095023A"/>
    <w:rsid w:val="0095347C"/>
    <w:rsid w:val="00953C12"/>
    <w:rsid w:val="00954FD0"/>
    <w:rsid w:val="0095562C"/>
    <w:rsid w:val="009602D4"/>
    <w:rsid w:val="009616F0"/>
    <w:rsid w:val="0096292D"/>
    <w:rsid w:val="009645B3"/>
    <w:rsid w:val="00965AE2"/>
    <w:rsid w:val="00967443"/>
    <w:rsid w:val="0097519C"/>
    <w:rsid w:val="009754F4"/>
    <w:rsid w:val="00984F04"/>
    <w:rsid w:val="0098679A"/>
    <w:rsid w:val="00986E4D"/>
    <w:rsid w:val="00991526"/>
    <w:rsid w:val="009919B8"/>
    <w:rsid w:val="0099314E"/>
    <w:rsid w:val="00993C31"/>
    <w:rsid w:val="0099661D"/>
    <w:rsid w:val="009977AA"/>
    <w:rsid w:val="009A01BC"/>
    <w:rsid w:val="009A0F9F"/>
    <w:rsid w:val="009A1E72"/>
    <w:rsid w:val="009A296C"/>
    <w:rsid w:val="009A37DB"/>
    <w:rsid w:val="009A596A"/>
    <w:rsid w:val="009B19F5"/>
    <w:rsid w:val="009B2FF5"/>
    <w:rsid w:val="009B32C1"/>
    <w:rsid w:val="009C1FE6"/>
    <w:rsid w:val="009C2599"/>
    <w:rsid w:val="009C28C9"/>
    <w:rsid w:val="009C29A5"/>
    <w:rsid w:val="009C4D2F"/>
    <w:rsid w:val="009C4E55"/>
    <w:rsid w:val="009C520B"/>
    <w:rsid w:val="009D14F3"/>
    <w:rsid w:val="009D354F"/>
    <w:rsid w:val="009D35DB"/>
    <w:rsid w:val="009D58CB"/>
    <w:rsid w:val="009D7A0D"/>
    <w:rsid w:val="009E154A"/>
    <w:rsid w:val="009E16F7"/>
    <w:rsid w:val="009E2174"/>
    <w:rsid w:val="009E3B44"/>
    <w:rsid w:val="009E3C01"/>
    <w:rsid w:val="009E7878"/>
    <w:rsid w:val="009F1B05"/>
    <w:rsid w:val="009F3AA2"/>
    <w:rsid w:val="009F7507"/>
    <w:rsid w:val="009F7D9E"/>
    <w:rsid w:val="00A00061"/>
    <w:rsid w:val="00A0021C"/>
    <w:rsid w:val="00A0022F"/>
    <w:rsid w:val="00A0045B"/>
    <w:rsid w:val="00A00AAE"/>
    <w:rsid w:val="00A03C00"/>
    <w:rsid w:val="00A10D41"/>
    <w:rsid w:val="00A20395"/>
    <w:rsid w:val="00A22FE2"/>
    <w:rsid w:val="00A24DA0"/>
    <w:rsid w:val="00A3017E"/>
    <w:rsid w:val="00A325BE"/>
    <w:rsid w:val="00A34890"/>
    <w:rsid w:val="00A352E9"/>
    <w:rsid w:val="00A36100"/>
    <w:rsid w:val="00A37481"/>
    <w:rsid w:val="00A401AB"/>
    <w:rsid w:val="00A40821"/>
    <w:rsid w:val="00A41694"/>
    <w:rsid w:val="00A41F05"/>
    <w:rsid w:val="00A44C68"/>
    <w:rsid w:val="00A4512F"/>
    <w:rsid w:val="00A45E82"/>
    <w:rsid w:val="00A47B55"/>
    <w:rsid w:val="00A501A7"/>
    <w:rsid w:val="00A50591"/>
    <w:rsid w:val="00A528E2"/>
    <w:rsid w:val="00A52C33"/>
    <w:rsid w:val="00A53AC9"/>
    <w:rsid w:val="00A554F7"/>
    <w:rsid w:val="00A559CB"/>
    <w:rsid w:val="00A57E37"/>
    <w:rsid w:val="00A603E7"/>
    <w:rsid w:val="00A613D6"/>
    <w:rsid w:val="00A633F1"/>
    <w:rsid w:val="00A644DB"/>
    <w:rsid w:val="00A64A70"/>
    <w:rsid w:val="00A674DA"/>
    <w:rsid w:val="00A70710"/>
    <w:rsid w:val="00A70741"/>
    <w:rsid w:val="00A77A66"/>
    <w:rsid w:val="00A77AC8"/>
    <w:rsid w:val="00A77FE4"/>
    <w:rsid w:val="00A8088D"/>
    <w:rsid w:val="00A83FFB"/>
    <w:rsid w:val="00A85170"/>
    <w:rsid w:val="00A86085"/>
    <w:rsid w:val="00A92886"/>
    <w:rsid w:val="00A94A4D"/>
    <w:rsid w:val="00A97B7F"/>
    <w:rsid w:val="00AA0B3E"/>
    <w:rsid w:val="00AA0FB1"/>
    <w:rsid w:val="00AA1BD9"/>
    <w:rsid w:val="00AA3CA6"/>
    <w:rsid w:val="00AA52E9"/>
    <w:rsid w:val="00AB12CB"/>
    <w:rsid w:val="00AB20ED"/>
    <w:rsid w:val="00AB3020"/>
    <w:rsid w:val="00AB42E3"/>
    <w:rsid w:val="00AB4B57"/>
    <w:rsid w:val="00AB58DA"/>
    <w:rsid w:val="00AB6FBC"/>
    <w:rsid w:val="00AC173B"/>
    <w:rsid w:val="00AC1AC4"/>
    <w:rsid w:val="00AC5076"/>
    <w:rsid w:val="00AC5D4E"/>
    <w:rsid w:val="00AC5EDA"/>
    <w:rsid w:val="00AC7369"/>
    <w:rsid w:val="00AC7C66"/>
    <w:rsid w:val="00AD27C1"/>
    <w:rsid w:val="00AD3961"/>
    <w:rsid w:val="00AD4015"/>
    <w:rsid w:val="00AD5425"/>
    <w:rsid w:val="00AD68FA"/>
    <w:rsid w:val="00AD6CDC"/>
    <w:rsid w:val="00AE25B1"/>
    <w:rsid w:val="00AE287B"/>
    <w:rsid w:val="00AE2D7A"/>
    <w:rsid w:val="00AE369A"/>
    <w:rsid w:val="00AE3BBC"/>
    <w:rsid w:val="00AE4F0B"/>
    <w:rsid w:val="00AE5506"/>
    <w:rsid w:val="00AE56D6"/>
    <w:rsid w:val="00AE6D7B"/>
    <w:rsid w:val="00AE7862"/>
    <w:rsid w:val="00AF0556"/>
    <w:rsid w:val="00AF202E"/>
    <w:rsid w:val="00AF2E0C"/>
    <w:rsid w:val="00AF3BB9"/>
    <w:rsid w:val="00AF5618"/>
    <w:rsid w:val="00AF5AA1"/>
    <w:rsid w:val="00AF602D"/>
    <w:rsid w:val="00AF6532"/>
    <w:rsid w:val="00AF6C7B"/>
    <w:rsid w:val="00B0035F"/>
    <w:rsid w:val="00B0385B"/>
    <w:rsid w:val="00B0640C"/>
    <w:rsid w:val="00B072BF"/>
    <w:rsid w:val="00B07BB9"/>
    <w:rsid w:val="00B12D46"/>
    <w:rsid w:val="00B13AA1"/>
    <w:rsid w:val="00B155F4"/>
    <w:rsid w:val="00B163C9"/>
    <w:rsid w:val="00B2410A"/>
    <w:rsid w:val="00B243F0"/>
    <w:rsid w:val="00B2499A"/>
    <w:rsid w:val="00B250F0"/>
    <w:rsid w:val="00B2578F"/>
    <w:rsid w:val="00B260DA"/>
    <w:rsid w:val="00B262E0"/>
    <w:rsid w:val="00B26A6C"/>
    <w:rsid w:val="00B322DA"/>
    <w:rsid w:val="00B32411"/>
    <w:rsid w:val="00B35337"/>
    <w:rsid w:val="00B35D79"/>
    <w:rsid w:val="00B362E9"/>
    <w:rsid w:val="00B368A9"/>
    <w:rsid w:val="00B37AAE"/>
    <w:rsid w:val="00B37E0E"/>
    <w:rsid w:val="00B40A6E"/>
    <w:rsid w:val="00B42464"/>
    <w:rsid w:val="00B448B1"/>
    <w:rsid w:val="00B448F2"/>
    <w:rsid w:val="00B4500D"/>
    <w:rsid w:val="00B4592C"/>
    <w:rsid w:val="00B46000"/>
    <w:rsid w:val="00B460A9"/>
    <w:rsid w:val="00B46DFC"/>
    <w:rsid w:val="00B47F60"/>
    <w:rsid w:val="00B51CFB"/>
    <w:rsid w:val="00B53593"/>
    <w:rsid w:val="00B54ABC"/>
    <w:rsid w:val="00B54F61"/>
    <w:rsid w:val="00B55B8D"/>
    <w:rsid w:val="00B55E74"/>
    <w:rsid w:val="00B571D3"/>
    <w:rsid w:val="00B60D28"/>
    <w:rsid w:val="00B612ED"/>
    <w:rsid w:val="00B639F0"/>
    <w:rsid w:val="00B67A89"/>
    <w:rsid w:val="00B71ABF"/>
    <w:rsid w:val="00B74180"/>
    <w:rsid w:val="00B74E9C"/>
    <w:rsid w:val="00B760DB"/>
    <w:rsid w:val="00B7644B"/>
    <w:rsid w:val="00B76486"/>
    <w:rsid w:val="00B77072"/>
    <w:rsid w:val="00B7731A"/>
    <w:rsid w:val="00B84A15"/>
    <w:rsid w:val="00B84A96"/>
    <w:rsid w:val="00B85AA8"/>
    <w:rsid w:val="00B85E11"/>
    <w:rsid w:val="00B9257B"/>
    <w:rsid w:val="00B93703"/>
    <w:rsid w:val="00B93AFB"/>
    <w:rsid w:val="00B93B5D"/>
    <w:rsid w:val="00B93D6C"/>
    <w:rsid w:val="00B9592B"/>
    <w:rsid w:val="00B95C4E"/>
    <w:rsid w:val="00B960A3"/>
    <w:rsid w:val="00BA250F"/>
    <w:rsid w:val="00BA26A7"/>
    <w:rsid w:val="00BA286B"/>
    <w:rsid w:val="00BA666A"/>
    <w:rsid w:val="00BA7BF5"/>
    <w:rsid w:val="00BB09A6"/>
    <w:rsid w:val="00BB4A1E"/>
    <w:rsid w:val="00BB7E77"/>
    <w:rsid w:val="00BC0189"/>
    <w:rsid w:val="00BC43D7"/>
    <w:rsid w:val="00BC5E74"/>
    <w:rsid w:val="00BC6904"/>
    <w:rsid w:val="00BC7EF3"/>
    <w:rsid w:val="00BD127D"/>
    <w:rsid w:val="00BD1E31"/>
    <w:rsid w:val="00BD34DF"/>
    <w:rsid w:val="00BD41E1"/>
    <w:rsid w:val="00BD55A9"/>
    <w:rsid w:val="00BD5BDA"/>
    <w:rsid w:val="00BE08AC"/>
    <w:rsid w:val="00BE2D2C"/>
    <w:rsid w:val="00BE4A88"/>
    <w:rsid w:val="00BF0077"/>
    <w:rsid w:val="00BF6114"/>
    <w:rsid w:val="00BF6EE6"/>
    <w:rsid w:val="00C01560"/>
    <w:rsid w:val="00C03799"/>
    <w:rsid w:val="00C06A13"/>
    <w:rsid w:val="00C10AB5"/>
    <w:rsid w:val="00C11555"/>
    <w:rsid w:val="00C11683"/>
    <w:rsid w:val="00C1179F"/>
    <w:rsid w:val="00C130AD"/>
    <w:rsid w:val="00C15422"/>
    <w:rsid w:val="00C15C80"/>
    <w:rsid w:val="00C1669A"/>
    <w:rsid w:val="00C16BF1"/>
    <w:rsid w:val="00C20627"/>
    <w:rsid w:val="00C21D72"/>
    <w:rsid w:val="00C22352"/>
    <w:rsid w:val="00C31E2A"/>
    <w:rsid w:val="00C34E85"/>
    <w:rsid w:val="00C406D5"/>
    <w:rsid w:val="00C44393"/>
    <w:rsid w:val="00C45D48"/>
    <w:rsid w:val="00C47DF1"/>
    <w:rsid w:val="00C50202"/>
    <w:rsid w:val="00C51B7A"/>
    <w:rsid w:val="00C5406C"/>
    <w:rsid w:val="00C54968"/>
    <w:rsid w:val="00C556DF"/>
    <w:rsid w:val="00C56B2D"/>
    <w:rsid w:val="00C604B7"/>
    <w:rsid w:val="00C61E2F"/>
    <w:rsid w:val="00C631FD"/>
    <w:rsid w:val="00C64BF3"/>
    <w:rsid w:val="00C70BCB"/>
    <w:rsid w:val="00C7113F"/>
    <w:rsid w:val="00C75D94"/>
    <w:rsid w:val="00C76FC9"/>
    <w:rsid w:val="00C77D46"/>
    <w:rsid w:val="00C83074"/>
    <w:rsid w:val="00C84804"/>
    <w:rsid w:val="00C914C9"/>
    <w:rsid w:val="00C978E5"/>
    <w:rsid w:val="00CA0CAB"/>
    <w:rsid w:val="00CA1D81"/>
    <w:rsid w:val="00CA5A83"/>
    <w:rsid w:val="00CB0544"/>
    <w:rsid w:val="00CB1562"/>
    <w:rsid w:val="00CB1C95"/>
    <w:rsid w:val="00CB2898"/>
    <w:rsid w:val="00CB5E91"/>
    <w:rsid w:val="00CB6261"/>
    <w:rsid w:val="00CB6FD7"/>
    <w:rsid w:val="00CB77AF"/>
    <w:rsid w:val="00CB7F57"/>
    <w:rsid w:val="00CC1307"/>
    <w:rsid w:val="00CC2C14"/>
    <w:rsid w:val="00CC40CD"/>
    <w:rsid w:val="00CC4203"/>
    <w:rsid w:val="00CC4D99"/>
    <w:rsid w:val="00CC5649"/>
    <w:rsid w:val="00CC630D"/>
    <w:rsid w:val="00CC7A9C"/>
    <w:rsid w:val="00CD19EC"/>
    <w:rsid w:val="00CD5913"/>
    <w:rsid w:val="00CD5D78"/>
    <w:rsid w:val="00CD6056"/>
    <w:rsid w:val="00CD6483"/>
    <w:rsid w:val="00CD7EAF"/>
    <w:rsid w:val="00CE14E8"/>
    <w:rsid w:val="00CE2741"/>
    <w:rsid w:val="00CE4DA8"/>
    <w:rsid w:val="00CE5B82"/>
    <w:rsid w:val="00CF0D17"/>
    <w:rsid w:val="00CF0EFF"/>
    <w:rsid w:val="00CF2DD0"/>
    <w:rsid w:val="00CF36C0"/>
    <w:rsid w:val="00CF441F"/>
    <w:rsid w:val="00CF46D1"/>
    <w:rsid w:val="00D000A3"/>
    <w:rsid w:val="00D00956"/>
    <w:rsid w:val="00D02A73"/>
    <w:rsid w:val="00D03E3B"/>
    <w:rsid w:val="00D0441E"/>
    <w:rsid w:val="00D063DB"/>
    <w:rsid w:val="00D07325"/>
    <w:rsid w:val="00D12894"/>
    <w:rsid w:val="00D160AF"/>
    <w:rsid w:val="00D16292"/>
    <w:rsid w:val="00D200F7"/>
    <w:rsid w:val="00D2073D"/>
    <w:rsid w:val="00D23D8A"/>
    <w:rsid w:val="00D25E63"/>
    <w:rsid w:val="00D27D2C"/>
    <w:rsid w:val="00D321F9"/>
    <w:rsid w:val="00D3441C"/>
    <w:rsid w:val="00D353D2"/>
    <w:rsid w:val="00D41EEF"/>
    <w:rsid w:val="00D443DE"/>
    <w:rsid w:val="00D44A86"/>
    <w:rsid w:val="00D465E4"/>
    <w:rsid w:val="00D46FD3"/>
    <w:rsid w:val="00D54E48"/>
    <w:rsid w:val="00D56691"/>
    <w:rsid w:val="00D60595"/>
    <w:rsid w:val="00D63BAD"/>
    <w:rsid w:val="00D64302"/>
    <w:rsid w:val="00D647A6"/>
    <w:rsid w:val="00D65CFF"/>
    <w:rsid w:val="00D700B6"/>
    <w:rsid w:val="00D73AC1"/>
    <w:rsid w:val="00D8251A"/>
    <w:rsid w:val="00D82D55"/>
    <w:rsid w:val="00D83F16"/>
    <w:rsid w:val="00D83F31"/>
    <w:rsid w:val="00D840F1"/>
    <w:rsid w:val="00D91949"/>
    <w:rsid w:val="00D939CD"/>
    <w:rsid w:val="00D93F0A"/>
    <w:rsid w:val="00D95816"/>
    <w:rsid w:val="00D97F37"/>
    <w:rsid w:val="00DA06B5"/>
    <w:rsid w:val="00DA30A6"/>
    <w:rsid w:val="00DA52AC"/>
    <w:rsid w:val="00DA606A"/>
    <w:rsid w:val="00DA61BE"/>
    <w:rsid w:val="00DB1563"/>
    <w:rsid w:val="00DB1C15"/>
    <w:rsid w:val="00DB291A"/>
    <w:rsid w:val="00DC0D46"/>
    <w:rsid w:val="00DC317F"/>
    <w:rsid w:val="00DC3CC3"/>
    <w:rsid w:val="00DC42A8"/>
    <w:rsid w:val="00DC607F"/>
    <w:rsid w:val="00DD1D17"/>
    <w:rsid w:val="00DD3A42"/>
    <w:rsid w:val="00DD4479"/>
    <w:rsid w:val="00DD4DF4"/>
    <w:rsid w:val="00DD58D9"/>
    <w:rsid w:val="00DD6372"/>
    <w:rsid w:val="00DE08CD"/>
    <w:rsid w:val="00DE0A3C"/>
    <w:rsid w:val="00DE104E"/>
    <w:rsid w:val="00DE14A6"/>
    <w:rsid w:val="00DE4B73"/>
    <w:rsid w:val="00DE59E0"/>
    <w:rsid w:val="00DF043B"/>
    <w:rsid w:val="00DF057D"/>
    <w:rsid w:val="00DF750B"/>
    <w:rsid w:val="00DF7E7A"/>
    <w:rsid w:val="00E00830"/>
    <w:rsid w:val="00E01D19"/>
    <w:rsid w:val="00E05F33"/>
    <w:rsid w:val="00E10445"/>
    <w:rsid w:val="00E11186"/>
    <w:rsid w:val="00E11FB1"/>
    <w:rsid w:val="00E124D5"/>
    <w:rsid w:val="00E13F7A"/>
    <w:rsid w:val="00E14712"/>
    <w:rsid w:val="00E14747"/>
    <w:rsid w:val="00E16C2B"/>
    <w:rsid w:val="00E173C4"/>
    <w:rsid w:val="00E273BF"/>
    <w:rsid w:val="00E30BA9"/>
    <w:rsid w:val="00E32015"/>
    <w:rsid w:val="00E34907"/>
    <w:rsid w:val="00E42A8F"/>
    <w:rsid w:val="00E4347A"/>
    <w:rsid w:val="00E4491B"/>
    <w:rsid w:val="00E44AFB"/>
    <w:rsid w:val="00E455E7"/>
    <w:rsid w:val="00E51DB6"/>
    <w:rsid w:val="00E52086"/>
    <w:rsid w:val="00E52321"/>
    <w:rsid w:val="00E52E97"/>
    <w:rsid w:val="00E55A0F"/>
    <w:rsid w:val="00E577D8"/>
    <w:rsid w:val="00E5797C"/>
    <w:rsid w:val="00E57A06"/>
    <w:rsid w:val="00E604DC"/>
    <w:rsid w:val="00E60B2D"/>
    <w:rsid w:val="00E62CE1"/>
    <w:rsid w:val="00E645D6"/>
    <w:rsid w:val="00E7085C"/>
    <w:rsid w:val="00E72D19"/>
    <w:rsid w:val="00E76E23"/>
    <w:rsid w:val="00E772AC"/>
    <w:rsid w:val="00E84CD3"/>
    <w:rsid w:val="00E90E6A"/>
    <w:rsid w:val="00E91FDE"/>
    <w:rsid w:val="00EA233E"/>
    <w:rsid w:val="00EA4215"/>
    <w:rsid w:val="00EA5B1D"/>
    <w:rsid w:val="00EA7628"/>
    <w:rsid w:val="00EB0C1F"/>
    <w:rsid w:val="00EB1959"/>
    <w:rsid w:val="00EB4685"/>
    <w:rsid w:val="00EB638F"/>
    <w:rsid w:val="00EB7168"/>
    <w:rsid w:val="00EB7654"/>
    <w:rsid w:val="00EC1A24"/>
    <w:rsid w:val="00EC22CF"/>
    <w:rsid w:val="00EC2E2B"/>
    <w:rsid w:val="00EC59D5"/>
    <w:rsid w:val="00ED001C"/>
    <w:rsid w:val="00ED0ADE"/>
    <w:rsid w:val="00ED3358"/>
    <w:rsid w:val="00ED6F54"/>
    <w:rsid w:val="00EE0681"/>
    <w:rsid w:val="00EE282A"/>
    <w:rsid w:val="00EE4BC2"/>
    <w:rsid w:val="00EE665D"/>
    <w:rsid w:val="00EE6F61"/>
    <w:rsid w:val="00EF195B"/>
    <w:rsid w:val="00EF5EB5"/>
    <w:rsid w:val="00EF6064"/>
    <w:rsid w:val="00F00352"/>
    <w:rsid w:val="00F015F4"/>
    <w:rsid w:val="00F041A6"/>
    <w:rsid w:val="00F05612"/>
    <w:rsid w:val="00F11F23"/>
    <w:rsid w:val="00F13AD5"/>
    <w:rsid w:val="00F16825"/>
    <w:rsid w:val="00F173FE"/>
    <w:rsid w:val="00F17E12"/>
    <w:rsid w:val="00F21507"/>
    <w:rsid w:val="00F220AF"/>
    <w:rsid w:val="00F233C6"/>
    <w:rsid w:val="00F25624"/>
    <w:rsid w:val="00F34E3A"/>
    <w:rsid w:val="00F36728"/>
    <w:rsid w:val="00F37A6A"/>
    <w:rsid w:val="00F40601"/>
    <w:rsid w:val="00F46109"/>
    <w:rsid w:val="00F46928"/>
    <w:rsid w:val="00F474D4"/>
    <w:rsid w:val="00F5371F"/>
    <w:rsid w:val="00F5493A"/>
    <w:rsid w:val="00F57D07"/>
    <w:rsid w:val="00F60DA5"/>
    <w:rsid w:val="00F626AD"/>
    <w:rsid w:val="00F64BD5"/>
    <w:rsid w:val="00F65F7A"/>
    <w:rsid w:val="00F660B0"/>
    <w:rsid w:val="00F7042D"/>
    <w:rsid w:val="00F740AB"/>
    <w:rsid w:val="00F748F9"/>
    <w:rsid w:val="00F80BF3"/>
    <w:rsid w:val="00F82269"/>
    <w:rsid w:val="00F838EA"/>
    <w:rsid w:val="00F90318"/>
    <w:rsid w:val="00F90646"/>
    <w:rsid w:val="00F91911"/>
    <w:rsid w:val="00F9195D"/>
    <w:rsid w:val="00F93206"/>
    <w:rsid w:val="00F93878"/>
    <w:rsid w:val="00F96AEF"/>
    <w:rsid w:val="00F97142"/>
    <w:rsid w:val="00FA08C9"/>
    <w:rsid w:val="00FA1244"/>
    <w:rsid w:val="00FA1781"/>
    <w:rsid w:val="00FA4782"/>
    <w:rsid w:val="00FB192C"/>
    <w:rsid w:val="00FB1FA4"/>
    <w:rsid w:val="00FB241F"/>
    <w:rsid w:val="00FB4453"/>
    <w:rsid w:val="00FB53F9"/>
    <w:rsid w:val="00FB5786"/>
    <w:rsid w:val="00FB5CE4"/>
    <w:rsid w:val="00FC0285"/>
    <w:rsid w:val="00FC2766"/>
    <w:rsid w:val="00FC2A23"/>
    <w:rsid w:val="00FC37D0"/>
    <w:rsid w:val="00FC3F74"/>
    <w:rsid w:val="00FC6AC7"/>
    <w:rsid w:val="00FD1DB9"/>
    <w:rsid w:val="00FD412B"/>
    <w:rsid w:val="00FD58A8"/>
    <w:rsid w:val="00FD72AF"/>
    <w:rsid w:val="00FD7AC5"/>
    <w:rsid w:val="00FE163D"/>
    <w:rsid w:val="00FE206F"/>
    <w:rsid w:val="00FE2E9E"/>
    <w:rsid w:val="00FE32C7"/>
    <w:rsid w:val="00FE3FD7"/>
    <w:rsid w:val="00FE4F09"/>
    <w:rsid w:val="00FE5D49"/>
    <w:rsid w:val="00FF07C6"/>
    <w:rsid w:val="00FF181B"/>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845F81E"/>
  <w15:docId w15:val="{D6068AC0-8DE0-40E7-847B-C4546B6E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3BA3"/>
    <w:pPr>
      <w:overflowPunct w:val="0"/>
      <w:autoSpaceDE w:val="0"/>
      <w:autoSpaceDN w:val="0"/>
      <w:adjustRightInd w:val="0"/>
      <w:textAlignment w:val="baseline"/>
    </w:pPr>
  </w:style>
  <w:style w:type="paragraph" w:styleId="Heading1">
    <w:name w:val="heading 1"/>
    <w:basedOn w:val="Normal"/>
    <w:next w:val="Normal"/>
    <w:qFormat/>
    <w:rsid w:val="008C3BA3"/>
    <w:pPr>
      <w:keepNext/>
      <w:suppressAutoHyphens/>
      <w:outlineLvl w:val="0"/>
    </w:pPr>
    <w:rPr>
      <w:rFonts w:ascii="Arial" w:hAnsi="Arial" w:cs="Arial"/>
      <w:b/>
      <w:bCs/>
      <w:color w:val="000000"/>
      <w:sz w:val="22"/>
      <w:szCs w:val="22"/>
    </w:rPr>
  </w:style>
  <w:style w:type="paragraph" w:styleId="Heading2">
    <w:name w:val="heading 2"/>
    <w:basedOn w:val="Normal"/>
    <w:next w:val="Normal"/>
    <w:qFormat/>
    <w:rsid w:val="008C3BA3"/>
    <w:pPr>
      <w:keepNext/>
      <w:suppressAutoHyphens/>
      <w:spacing w:line="480" w:lineRule="auto"/>
      <w:outlineLvl w:val="1"/>
    </w:pPr>
    <w:rPr>
      <w:rFonts w:ascii="Arial" w:hAnsi="Arial" w:cs="Arial"/>
      <w:b/>
      <w:bCs/>
      <w:i/>
      <w:iCs/>
      <w:color w:val="000000"/>
      <w:sz w:val="22"/>
      <w:szCs w:val="22"/>
    </w:rPr>
  </w:style>
  <w:style w:type="paragraph" w:styleId="Heading3">
    <w:name w:val="heading 3"/>
    <w:basedOn w:val="Normal"/>
    <w:next w:val="Normal"/>
    <w:qFormat/>
    <w:rsid w:val="008C3BA3"/>
    <w:pPr>
      <w:keepNext/>
      <w:suppressAutoHyphens/>
      <w:spacing w:line="480" w:lineRule="auto"/>
      <w:ind w:firstLine="720"/>
      <w:outlineLvl w:val="2"/>
    </w:pPr>
    <w:rPr>
      <w:rFonts w:ascii="Arial" w:hAnsi="Arial" w:cs="Arial"/>
      <w:b/>
      <w:bCs/>
      <w:i/>
      <w:iCs/>
      <w:color w:val="000000"/>
      <w:sz w:val="22"/>
      <w:szCs w:val="22"/>
    </w:rPr>
  </w:style>
  <w:style w:type="paragraph" w:styleId="Heading4">
    <w:name w:val="heading 4"/>
    <w:basedOn w:val="Normal"/>
    <w:next w:val="Normal"/>
    <w:qFormat/>
    <w:rsid w:val="008C3BA3"/>
    <w:pPr>
      <w:keepNext/>
      <w:suppressAutoHyphens/>
      <w:spacing w:line="480" w:lineRule="auto"/>
      <w:ind w:left="90"/>
      <w:outlineLvl w:val="3"/>
    </w:pPr>
    <w:rPr>
      <w:color w:val="000000"/>
      <w:sz w:val="24"/>
      <w:szCs w:val="24"/>
    </w:rPr>
  </w:style>
  <w:style w:type="paragraph" w:styleId="Heading5">
    <w:name w:val="heading 5"/>
    <w:basedOn w:val="Normal"/>
    <w:next w:val="Normal"/>
    <w:qFormat/>
    <w:rsid w:val="008C3BA3"/>
    <w:pPr>
      <w:keepNext/>
      <w:jc w:val="center"/>
      <w:outlineLvl w:val="4"/>
    </w:pPr>
    <w:rPr>
      <w:sz w:val="24"/>
      <w:szCs w:val="24"/>
    </w:rPr>
  </w:style>
  <w:style w:type="paragraph" w:styleId="Heading6">
    <w:name w:val="heading 6"/>
    <w:basedOn w:val="Normal"/>
    <w:next w:val="Normal"/>
    <w:qFormat/>
    <w:rsid w:val="008C3BA3"/>
    <w:pPr>
      <w:keepNext/>
      <w:tabs>
        <w:tab w:val="left" w:pos="-720"/>
      </w:tabs>
      <w:suppressAutoHyphens/>
      <w:outlineLvl w:val="5"/>
    </w:pPr>
    <w:rPr>
      <w:color w:val="000000"/>
      <w:sz w:val="24"/>
      <w:szCs w:val="24"/>
    </w:rPr>
  </w:style>
  <w:style w:type="paragraph" w:styleId="Heading7">
    <w:name w:val="heading 7"/>
    <w:basedOn w:val="Normal"/>
    <w:next w:val="Normal"/>
    <w:qFormat/>
    <w:rsid w:val="008C3BA3"/>
    <w:pPr>
      <w:keepNext/>
      <w:numPr>
        <w:numId w:val="2"/>
      </w:numPr>
      <w:suppressAutoHyphens/>
      <w:spacing w:line="480" w:lineRule="auto"/>
      <w:outlineLvl w:val="6"/>
    </w:pPr>
    <w:rPr>
      <w:color w:val="000000"/>
      <w:sz w:val="24"/>
      <w:szCs w:val="24"/>
    </w:rPr>
  </w:style>
  <w:style w:type="paragraph" w:styleId="Heading8">
    <w:name w:val="heading 8"/>
    <w:basedOn w:val="Normal"/>
    <w:next w:val="Normal"/>
    <w:qFormat/>
    <w:rsid w:val="008C3BA3"/>
    <w:pPr>
      <w:keepNext/>
      <w:jc w:val="center"/>
      <w:outlineLvl w:val="7"/>
    </w:pPr>
    <w:rPr>
      <w:color w:val="000000"/>
      <w:sz w:val="24"/>
      <w:szCs w:val="24"/>
    </w:rPr>
  </w:style>
  <w:style w:type="paragraph" w:styleId="Heading9">
    <w:name w:val="heading 9"/>
    <w:basedOn w:val="Normal"/>
    <w:next w:val="Normal"/>
    <w:qFormat/>
    <w:rsid w:val="008C3BA3"/>
    <w:pPr>
      <w:keepNext/>
      <w:suppressAutoHyphens/>
      <w:spacing w:line="480" w:lineRule="auto"/>
      <w:outlineLvl w:val="8"/>
    </w:pPr>
    <w:rPr>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3BA3"/>
    <w:pPr>
      <w:suppressAutoHyphens/>
      <w:spacing w:line="480" w:lineRule="auto"/>
    </w:pPr>
    <w:rPr>
      <w:rFonts w:ascii="Arial" w:hAnsi="Arial" w:cs="Arial"/>
      <w:color w:val="000000"/>
      <w:sz w:val="22"/>
      <w:szCs w:val="22"/>
    </w:rPr>
  </w:style>
  <w:style w:type="paragraph" w:styleId="Header">
    <w:name w:val="header"/>
    <w:basedOn w:val="Normal"/>
    <w:link w:val="HeaderChar"/>
    <w:uiPriority w:val="99"/>
    <w:rsid w:val="008C3BA3"/>
    <w:pPr>
      <w:tabs>
        <w:tab w:val="center" w:pos="4320"/>
        <w:tab w:val="right" w:pos="8640"/>
      </w:tabs>
    </w:pPr>
  </w:style>
  <w:style w:type="paragraph" w:styleId="Footer">
    <w:name w:val="footer"/>
    <w:basedOn w:val="Normal"/>
    <w:link w:val="FooterChar"/>
    <w:uiPriority w:val="99"/>
    <w:rsid w:val="008C3BA3"/>
    <w:pPr>
      <w:tabs>
        <w:tab w:val="center" w:pos="4320"/>
        <w:tab w:val="right" w:pos="8640"/>
      </w:tabs>
    </w:pPr>
  </w:style>
  <w:style w:type="paragraph" w:styleId="BodyTextIndent">
    <w:name w:val="Body Text Indent"/>
    <w:basedOn w:val="Normal"/>
    <w:rsid w:val="008C3BA3"/>
    <w:pPr>
      <w:suppressAutoHyphens/>
      <w:spacing w:line="480" w:lineRule="auto"/>
      <w:ind w:firstLine="720"/>
    </w:pPr>
    <w:rPr>
      <w:rFonts w:ascii="Arial" w:hAnsi="Arial" w:cs="Arial"/>
      <w:color w:val="000000"/>
      <w:sz w:val="22"/>
      <w:szCs w:val="22"/>
    </w:rPr>
  </w:style>
  <w:style w:type="paragraph" w:styleId="BodyText3">
    <w:name w:val="Body Text 3"/>
    <w:basedOn w:val="Normal"/>
    <w:rsid w:val="008C3BA3"/>
    <w:pPr>
      <w:tabs>
        <w:tab w:val="left" w:pos="-720"/>
      </w:tabs>
      <w:suppressAutoHyphens/>
      <w:spacing w:line="480" w:lineRule="auto"/>
    </w:pPr>
    <w:rPr>
      <w:rFonts w:ascii="Arial" w:hAnsi="Arial" w:cs="Arial"/>
      <w:sz w:val="22"/>
      <w:szCs w:val="22"/>
    </w:rPr>
  </w:style>
  <w:style w:type="paragraph" w:customStyle="1" w:styleId="footnotetex">
    <w:name w:val="footnote tex"/>
    <w:rsid w:val="008C3BA3"/>
    <w:pPr>
      <w:widowControl w:val="0"/>
      <w:tabs>
        <w:tab w:val="left" w:pos="-720"/>
      </w:tabs>
      <w:suppressAutoHyphens/>
      <w:overflowPunct w:val="0"/>
      <w:autoSpaceDE w:val="0"/>
      <w:autoSpaceDN w:val="0"/>
      <w:adjustRightInd w:val="0"/>
      <w:textAlignment w:val="baseline"/>
    </w:pPr>
    <w:rPr>
      <w:rFonts w:ascii="Courier New" w:hAnsi="Courier New" w:cs="Courier New"/>
      <w:sz w:val="24"/>
      <w:szCs w:val="24"/>
    </w:rPr>
  </w:style>
  <w:style w:type="paragraph" w:styleId="BodyTextIndent2">
    <w:name w:val="Body Text Indent 2"/>
    <w:basedOn w:val="Normal"/>
    <w:rsid w:val="008C3BA3"/>
    <w:pPr>
      <w:tabs>
        <w:tab w:val="left" w:pos="720"/>
      </w:tabs>
      <w:suppressAutoHyphens/>
      <w:spacing w:line="480" w:lineRule="auto"/>
      <w:ind w:left="90"/>
    </w:pPr>
    <w:rPr>
      <w:color w:val="000000"/>
      <w:sz w:val="24"/>
      <w:szCs w:val="24"/>
    </w:rPr>
  </w:style>
  <w:style w:type="paragraph" w:styleId="BodyTextIndent3">
    <w:name w:val="Body Text Indent 3"/>
    <w:basedOn w:val="Normal"/>
    <w:rsid w:val="008C3BA3"/>
    <w:pPr>
      <w:suppressAutoHyphens/>
      <w:spacing w:line="480" w:lineRule="auto"/>
      <w:ind w:firstLine="360"/>
    </w:pPr>
    <w:rPr>
      <w:color w:val="000000"/>
      <w:sz w:val="24"/>
      <w:szCs w:val="24"/>
    </w:rPr>
  </w:style>
  <w:style w:type="character" w:styleId="LineNumber">
    <w:name w:val="line number"/>
    <w:basedOn w:val="DefaultParagraphFont"/>
    <w:rsid w:val="008C3BA3"/>
  </w:style>
  <w:style w:type="character" w:styleId="Hyperlink">
    <w:name w:val="Hyperlink"/>
    <w:basedOn w:val="DefaultParagraphFont"/>
    <w:rsid w:val="008C3BA3"/>
    <w:rPr>
      <w:color w:val="0000FF"/>
      <w:u w:val="single"/>
    </w:rPr>
  </w:style>
  <w:style w:type="character" w:styleId="FollowedHyperlink">
    <w:name w:val="FollowedHyperlink"/>
    <w:basedOn w:val="DefaultParagraphFont"/>
    <w:rsid w:val="008C3BA3"/>
    <w:rPr>
      <w:color w:val="800080"/>
      <w:u w:val="single"/>
    </w:rPr>
  </w:style>
  <w:style w:type="paragraph" w:styleId="Title">
    <w:name w:val="Title"/>
    <w:basedOn w:val="Normal"/>
    <w:qFormat/>
    <w:rsid w:val="008C3BA3"/>
    <w:pPr>
      <w:suppressAutoHyphens/>
      <w:jc w:val="center"/>
    </w:pPr>
    <w:rPr>
      <w:b/>
      <w:bCs/>
      <w:color w:val="000000"/>
      <w:sz w:val="16"/>
      <w:szCs w:val="16"/>
    </w:rPr>
  </w:style>
  <w:style w:type="paragraph" w:styleId="FootnoteText">
    <w:name w:val="footnote text"/>
    <w:basedOn w:val="Normal"/>
    <w:link w:val="FootnoteTextChar"/>
    <w:uiPriority w:val="99"/>
    <w:semiHidden/>
    <w:rsid w:val="008C3BA3"/>
  </w:style>
  <w:style w:type="character" w:styleId="FootnoteReference">
    <w:name w:val="footnote reference"/>
    <w:basedOn w:val="DefaultParagraphFont"/>
    <w:uiPriority w:val="99"/>
    <w:semiHidden/>
    <w:rsid w:val="008C3BA3"/>
    <w:rPr>
      <w:vertAlign w:val="superscript"/>
    </w:rPr>
  </w:style>
  <w:style w:type="table" w:styleId="TableGrid">
    <w:name w:val="Table Grid"/>
    <w:basedOn w:val="TableNormal"/>
    <w:rsid w:val="00304A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0329"/>
    <w:rPr>
      <w:rFonts w:ascii="Tahoma" w:hAnsi="Tahoma" w:cs="Tahoma"/>
      <w:sz w:val="16"/>
      <w:szCs w:val="16"/>
    </w:rPr>
  </w:style>
  <w:style w:type="paragraph" w:styleId="EndnoteText">
    <w:name w:val="endnote text"/>
    <w:basedOn w:val="Normal"/>
    <w:link w:val="EndnoteTextChar"/>
    <w:rsid w:val="008974B2"/>
  </w:style>
  <w:style w:type="character" w:customStyle="1" w:styleId="EndnoteTextChar">
    <w:name w:val="Endnote Text Char"/>
    <w:basedOn w:val="DefaultParagraphFont"/>
    <w:link w:val="EndnoteText"/>
    <w:rsid w:val="008974B2"/>
  </w:style>
  <w:style w:type="character" w:styleId="EndnoteReference">
    <w:name w:val="endnote reference"/>
    <w:basedOn w:val="DefaultParagraphFont"/>
    <w:rsid w:val="008974B2"/>
    <w:rPr>
      <w:vertAlign w:val="superscript"/>
    </w:rPr>
  </w:style>
  <w:style w:type="character" w:styleId="PlaceholderText">
    <w:name w:val="Placeholder Text"/>
    <w:basedOn w:val="DefaultParagraphFont"/>
    <w:uiPriority w:val="99"/>
    <w:semiHidden/>
    <w:rsid w:val="007C5930"/>
    <w:rPr>
      <w:color w:val="808080"/>
    </w:rPr>
  </w:style>
  <w:style w:type="character" w:customStyle="1" w:styleId="FootnoteTextChar">
    <w:name w:val="Footnote Text Char"/>
    <w:basedOn w:val="DefaultParagraphFont"/>
    <w:link w:val="FootnoteText"/>
    <w:uiPriority w:val="99"/>
    <w:semiHidden/>
    <w:rsid w:val="00C631FD"/>
  </w:style>
  <w:style w:type="paragraph" w:styleId="ListParagraph">
    <w:name w:val="List Paragraph"/>
    <w:basedOn w:val="Normal"/>
    <w:uiPriority w:val="34"/>
    <w:qFormat/>
    <w:rsid w:val="00C631FD"/>
    <w:pPr>
      <w:ind w:left="720"/>
      <w:contextualSpacing/>
    </w:pPr>
  </w:style>
  <w:style w:type="character" w:styleId="CommentReference">
    <w:name w:val="annotation reference"/>
    <w:basedOn w:val="DefaultParagraphFont"/>
    <w:rsid w:val="00191AA4"/>
    <w:rPr>
      <w:sz w:val="16"/>
      <w:szCs w:val="16"/>
    </w:rPr>
  </w:style>
  <w:style w:type="paragraph" w:styleId="CommentText">
    <w:name w:val="annotation text"/>
    <w:basedOn w:val="Normal"/>
    <w:link w:val="CommentTextChar"/>
    <w:rsid w:val="00191AA4"/>
  </w:style>
  <w:style w:type="character" w:customStyle="1" w:styleId="CommentTextChar">
    <w:name w:val="Comment Text Char"/>
    <w:basedOn w:val="DefaultParagraphFont"/>
    <w:link w:val="CommentText"/>
    <w:rsid w:val="00191AA4"/>
  </w:style>
  <w:style w:type="paragraph" w:styleId="CommentSubject">
    <w:name w:val="annotation subject"/>
    <w:basedOn w:val="CommentText"/>
    <w:next w:val="CommentText"/>
    <w:link w:val="CommentSubjectChar"/>
    <w:rsid w:val="00191AA4"/>
    <w:rPr>
      <w:b/>
      <w:bCs/>
    </w:rPr>
  </w:style>
  <w:style w:type="character" w:customStyle="1" w:styleId="CommentSubjectChar">
    <w:name w:val="Comment Subject Char"/>
    <w:basedOn w:val="CommentTextChar"/>
    <w:link w:val="CommentSubject"/>
    <w:rsid w:val="00191AA4"/>
    <w:rPr>
      <w:b/>
      <w:bCs/>
    </w:rPr>
  </w:style>
  <w:style w:type="paragraph" w:styleId="Revision">
    <w:name w:val="Revision"/>
    <w:hidden/>
    <w:uiPriority w:val="99"/>
    <w:semiHidden/>
    <w:rsid w:val="00AF2E0C"/>
  </w:style>
  <w:style w:type="paragraph" w:styleId="DocumentMap">
    <w:name w:val="Document Map"/>
    <w:basedOn w:val="Normal"/>
    <w:link w:val="DocumentMapChar"/>
    <w:rsid w:val="004E4AE2"/>
    <w:rPr>
      <w:rFonts w:ascii="Tahoma" w:hAnsi="Tahoma" w:cs="Tahoma"/>
      <w:sz w:val="16"/>
      <w:szCs w:val="16"/>
    </w:rPr>
  </w:style>
  <w:style w:type="character" w:customStyle="1" w:styleId="DocumentMapChar">
    <w:name w:val="Document Map Char"/>
    <w:basedOn w:val="DefaultParagraphFont"/>
    <w:link w:val="DocumentMap"/>
    <w:rsid w:val="004E4AE2"/>
    <w:rPr>
      <w:rFonts w:ascii="Tahoma" w:hAnsi="Tahoma" w:cs="Tahoma"/>
      <w:sz w:val="16"/>
      <w:szCs w:val="16"/>
    </w:rPr>
  </w:style>
  <w:style w:type="character" w:customStyle="1" w:styleId="HeaderChar">
    <w:name w:val="Header Char"/>
    <w:basedOn w:val="DefaultParagraphFont"/>
    <w:link w:val="Header"/>
    <w:uiPriority w:val="99"/>
    <w:rsid w:val="00494B17"/>
  </w:style>
  <w:style w:type="character" w:customStyle="1" w:styleId="FooterChar">
    <w:name w:val="Footer Char"/>
    <w:basedOn w:val="DefaultParagraphFont"/>
    <w:link w:val="Footer"/>
    <w:uiPriority w:val="99"/>
    <w:rsid w:val="00BE2D2C"/>
  </w:style>
  <w:style w:type="numbering" w:customStyle="1" w:styleId="NoList1">
    <w:name w:val="No List1"/>
    <w:next w:val="NoList"/>
    <w:uiPriority w:val="99"/>
    <w:semiHidden/>
    <w:unhideWhenUsed/>
    <w:rsid w:val="006A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hyperlink" Target="http://www.huduser.org/portal/datasets/fmr/fmrs/docsys.html&amp;data=fmr17" TargetMode="External"/><Relationship Id="rId26" Type="http://schemas.openxmlformats.org/officeDocument/2006/relationships/hyperlink" Target="http://www.huduser.gov/portal/datasets/fmr/fmrs/docsys.html&amp;data=fmr17" TargetMode="External"/><Relationship Id="rId39" Type="http://schemas.openxmlformats.org/officeDocument/2006/relationships/hyperlink" Target="https://www.huduser.gov/portal/datasets/fmr.html" TargetMode="External"/><Relationship Id="rId3" Type="http://schemas.openxmlformats.org/officeDocument/2006/relationships/customXml" Target="../customXml/item3.xml"/><Relationship Id="rId21" Type="http://schemas.openxmlformats.org/officeDocument/2006/relationships/hyperlink" Target="https://www.federalregister.gov/" TargetMode="External"/><Relationship Id="rId34" Type="http://schemas.openxmlformats.org/officeDocument/2006/relationships/hyperlink" Target="https://www.huduser.gov/portal/datasets/fmr.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huduser.gov" TargetMode="External"/><Relationship Id="rId17" Type="http://schemas.openxmlformats.org/officeDocument/2006/relationships/hyperlink" Target="http://www.huduser.org/portal/datasets/fmr.html" TargetMode="External"/><Relationship Id="rId25" Type="http://schemas.openxmlformats.org/officeDocument/2006/relationships/hyperlink" Target="https://www.huduser.gov/portal/datasets/fmr.html" TargetMode="External"/><Relationship Id="rId33" Type="http://schemas.openxmlformats.org/officeDocument/2006/relationships/hyperlink" Target="https://www.huduser.gov/portal/datasets/fmr.html" TargetMode="External"/><Relationship Id="rId38" Type="http://schemas.openxmlformats.org/officeDocument/2006/relationships/hyperlink" Target="https://www.huduser.gov/portal/datasets/fmr.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yperlink" Target="https://www.huduser.gov/portal/datasets/fmr.html" TargetMode="External"/><Relationship Id="rId29" Type="http://schemas.openxmlformats.org/officeDocument/2006/relationships/hyperlink" Target="http://www.regulations.gov"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uduser.org/portal/datasets/fmr/smallarea/index.html" TargetMode="External"/><Relationship Id="rId32" Type="http://schemas.openxmlformats.org/officeDocument/2006/relationships/hyperlink" Target="https://www.huduser.gov/portal/datasets/fmr.html" TargetMode="External"/><Relationship Id="rId37" Type="http://schemas.openxmlformats.org/officeDocument/2006/relationships/hyperlink" Target="https://www.huduser.gov/portal/datasets/fmr.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gulations.gov" TargetMode="External"/><Relationship Id="rId23" Type="http://schemas.openxmlformats.org/officeDocument/2006/relationships/hyperlink" Target="https://www.huduser.gov/portal/datasets/fmr.html" TargetMode="External"/><Relationship Id="rId28" Type="http://schemas.openxmlformats.org/officeDocument/2006/relationships/hyperlink" Target="http://www.huduser.org/portal/datasets/fmr/fmrs/docsys.html&amp;data=fmr16" TargetMode="External"/><Relationship Id="rId36" Type="http://schemas.openxmlformats.org/officeDocument/2006/relationships/hyperlink" Target="https://www.huduser.gov/portal/datasets/fmr.html" TargetMode="External"/><Relationship Id="rId10" Type="http://schemas.openxmlformats.org/officeDocument/2006/relationships/footnotes" Target="footnotes.xml"/><Relationship Id="rId19" Type="http://schemas.openxmlformats.org/officeDocument/2006/relationships/hyperlink" Target="http://www.huduser.org/portal/datasets/50per.html" TargetMode="External"/><Relationship Id="rId31" Type="http://schemas.openxmlformats.org/officeDocument/2006/relationships/hyperlink" Target="https://www.huduser.gov/portal/datasets/fmr/PrinciplesforPHA-ConductedAreaRentSurveys.pdf"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 Id="rId22" Type="http://schemas.openxmlformats.org/officeDocument/2006/relationships/hyperlink" Target="http://www.huduser.org/portal/datasets/fmr/fmrs/docsys.html&amp;data=fmr16" TargetMode="External"/><Relationship Id="rId27" Type="http://schemas.openxmlformats.org/officeDocument/2006/relationships/hyperlink" Target="https://www.huduser.gov/portal/datasets/fmr/fmr2016f/FY2016_Final_FMRs_preamble.pdf" TargetMode="External"/><Relationship Id="rId30" Type="http://schemas.openxmlformats.org/officeDocument/2006/relationships/hyperlink" Target="https://www.huduser.gov/portal/datasets/fmr/NoteRevisedAreaSurveyProcedures.pdf%20" TargetMode="External"/><Relationship Id="rId35" Type="http://schemas.openxmlformats.org/officeDocument/2006/relationships/hyperlink" Target="http://www.huduser.org/portal/datasets/fmr.htm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f93786d-a265-4c2d-b131-1b81c8a93601">HUDPDR-405-1</_dlc_DocId>
    <_dlc_DocIdUrl xmlns="7f93786d-a265-4c2d-b131-1b81c8a93601">
      <Url>http://hudsharepoint.hud.gov/sites/pdr/DASEA/EMAD_HQ/_layouts/DocIdRedir.aspx?ID=HUDPDR-405-1</Url>
      <Description>HUDPDR-405-1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B64564AC8174C80843F8AD88C8E2A" ma:contentTypeVersion="1" ma:contentTypeDescription="Create a new document." ma:contentTypeScope="" ma:versionID="358096eca8082e249224cc219604f689">
  <xsd:schema xmlns:xsd="http://www.w3.org/2001/XMLSchema" xmlns:xs="http://www.w3.org/2001/XMLSchema" xmlns:p="http://schemas.microsoft.com/office/2006/metadata/properties" xmlns:ns2="7f93786d-a265-4c2d-b131-1b81c8a93601" targetNamespace="http://schemas.microsoft.com/office/2006/metadata/properties" ma:root="true" ma:fieldsID="16d6f74832d49db85a79d179d48b6e27" ns2:_="">
    <xsd:import namespace="7f93786d-a265-4c2d-b131-1b81c8a9360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3786d-a265-4c2d-b131-1b81c8a936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A4B5-F482-4CFD-B3B2-609216AD487B}">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7f93786d-a265-4c2d-b131-1b81c8a93601"/>
  </ds:schemaRefs>
</ds:datastoreItem>
</file>

<file path=customXml/itemProps2.xml><?xml version="1.0" encoding="utf-8"?>
<ds:datastoreItem xmlns:ds="http://schemas.openxmlformats.org/officeDocument/2006/customXml" ds:itemID="{3E10CAD8-1C0B-426C-A19B-866647BDB9EB}">
  <ds:schemaRefs>
    <ds:schemaRef ds:uri="http://schemas.microsoft.com/sharepoint/events"/>
  </ds:schemaRefs>
</ds:datastoreItem>
</file>

<file path=customXml/itemProps3.xml><?xml version="1.0" encoding="utf-8"?>
<ds:datastoreItem xmlns:ds="http://schemas.openxmlformats.org/officeDocument/2006/customXml" ds:itemID="{3E058F19-8743-4526-ACCA-742DF53B1BDA}">
  <ds:schemaRefs>
    <ds:schemaRef ds:uri="http://schemas.microsoft.com/sharepoint/v3/contenttype/forms"/>
  </ds:schemaRefs>
</ds:datastoreItem>
</file>

<file path=customXml/itemProps4.xml><?xml version="1.0" encoding="utf-8"?>
<ds:datastoreItem xmlns:ds="http://schemas.openxmlformats.org/officeDocument/2006/customXml" ds:itemID="{99A203D9-8029-4B99-BBC0-771EBECA9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3786d-a265-4c2d-b131-1b81c8a93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AF9A74-CE33-4B9E-808F-12FFE48F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6570</Words>
  <Characters>37589</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This is an unofficial version of the Federal Register publication; an official version is available separately in Adobe Acrobat (PDF) format on this site or on the Government Printing Office's site: http://www</vt:lpstr>
    </vt:vector>
  </TitlesOfParts>
  <Company>ATS</Company>
  <LinksUpToDate>false</LinksUpToDate>
  <CharactersWithSpaces>44071</CharactersWithSpaces>
  <SharedDoc>false</SharedDoc>
  <HLinks>
    <vt:vector size="90" baseType="variant">
      <vt:variant>
        <vt:i4>6619198</vt:i4>
      </vt:variant>
      <vt:variant>
        <vt:i4>39</vt:i4>
      </vt:variant>
      <vt:variant>
        <vt:i4>0</vt:i4>
      </vt:variant>
      <vt:variant>
        <vt:i4>5</vt:i4>
      </vt:variant>
      <vt:variant>
        <vt:lpwstr>http://www.huduser.org/portal/datasets/fmr.html</vt:lpwstr>
      </vt:variant>
      <vt:variant>
        <vt:lpwstr/>
      </vt:variant>
      <vt:variant>
        <vt:i4>2490468</vt:i4>
      </vt:variant>
      <vt:variant>
        <vt:i4>36</vt:i4>
      </vt:variant>
      <vt:variant>
        <vt:i4>0</vt:i4>
      </vt:variant>
      <vt:variant>
        <vt:i4>5</vt:i4>
      </vt:variant>
      <vt:variant>
        <vt:lpwstr>\\HLANNFP018\PDR01\REE\FMR\PREAMBLE\FY2013\For</vt:lpwstr>
      </vt:variant>
      <vt:variant>
        <vt:lpwstr/>
      </vt:variant>
      <vt:variant>
        <vt:i4>3276908</vt:i4>
      </vt:variant>
      <vt:variant>
        <vt:i4>33</vt:i4>
      </vt:variant>
      <vt:variant>
        <vt:i4>0</vt:i4>
      </vt:variant>
      <vt:variant>
        <vt:i4>5</vt:i4>
      </vt:variant>
      <vt:variant>
        <vt:lpwstr>http://www.huduser.org/portal/datasets/fmr/fmrs/docsys.html&amp;data=fmr11</vt:lpwstr>
      </vt:variant>
      <vt:variant>
        <vt:lpwstr/>
      </vt:variant>
      <vt:variant>
        <vt:i4>3145836</vt:i4>
      </vt:variant>
      <vt:variant>
        <vt:i4>30</vt:i4>
      </vt:variant>
      <vt:variant>
        <vt:i4>0</vt:i4>
      </vt:variant>
      <vt:variant>
        <vt:i4>5</vt:i4>
      </vt:variant>
      <vt:variant>
        <vt:lpwstr>http://www.huduser.org/portal/datasets/fmr/fmrs/docsys.html&amp;data=fmr13</vt:lpwstr>
      </vt:variant>
      <vt:variant>
        <vt:lpwstr/>
      </vt:variant>
      <vt:variant>
        <vt:i4>6619198</vt:i4>
      </vt:variant>
      <vt:variant>
        <vt:i4>27</vt:i4>
      </vt:variant>
      <vt:variant>
        <vt:i4>0</vt:i4>
      </vt:variant>
      <vt:variant>
        <vt:i4>5</vt:i4>
      </vt:variant>
      <vt:variant>
        <vt:lpwstr>http://www.huduser.org/portal/datasets/fmr.html</vt:lpwstr>
      </vt:variant>
      <vt:variant>
        <vt:lpwstr/>
      </vt:variant>
      <vt:variant>
        <vt:i4>3276908</vt:i4>
      </vt:variant>
      <vt:variant>
        <vt:i4>24</vt:i4>
      </vt:variant>
      <vt:variant>
        <vt:i4>0</vt:i4>
      </vt:variant>
      <vt:variant>
        <vt:i4>5</vt:i4>
      </vt:variant>
      <vt:variant>
        <vt:lpwstr>http://www.huduser.org/portal/datasets/fmr/fmrs/docsys.html&amp;data=fmr11</vt:lpwstr>
      </vt:variant>
      <vt:variant>
        <vt:lpwstr/>
      </vt:variant>
      <vt:variant>
        <vt:i4>3342397</vt:i4>
      </vt:variant>
      <vt:variant>
        <vt:i4>21</vt:i4>
      </vt:variant>
      <vt:variant>
        <vt:i4>0</vt:i4>
      </vt:variant>
      <vt:variant>
        <vt:i4>5</vt:i4>
      </vt:variant>
      <vt:variant>
        <vt:lpwstr>http://www.gpoaccess.gov/fr/index.html</vt:lpwstr>
      </vt:variant>
      <vt:variant>
        <vt:lpwstr/>
      </vt:variant>
      <vt:variant>
        <vt:i4>5046337</vt:i4>
      </vt:variant>
      <vt:variant>
        <vt:i4>18</vt:i4>
      </vt:variant>
      <vt:variant>
        <vt:i4>0</vt:i4>
      </vt:variant>
      <vt:variant>
        <vt:i4>5</vt:i4>
      </vt:variant>
      <vt:variant>
        <vt:lpwstr>http://www.huduser.org/datasets/fmr.html</vt:lpwstr>
      </vt:variant>
      <vt:variant>
        <vt:lpwstr/>
      </vt:variant>
      <vt:variant>
        <vt:i4>4587526</vt:i4>
      </vt:variant>
      <vt:variant>
        <vt:i4>15</vt:i4>
      </vt:variant>
      <vt:variant>
        <vt:i4>0</vt:i4>
      </vt:variant>
      <vt:variant>
        <vt:i4>5</vt:i4>
      </vt:variant>
      <vt:variant>
        <vt:lpwstr>http://www.huduser.org/portal/datasets/50per.html</vt:lpwstr>
      </vt:variant>
      <vt:variant>
        <vt:lpwstr/>
      </vt:variant>
      <vt:variant>
        <vt:i4>3211372</vt:i4>
      </vt:variant>
      <vt:variant>
        <vt:i4>12</vt:i4>
      </vt:variant>
      <vt:variant>
        <vt:i4>0</vt:i4>
      </vt:variant>
      <vt:variant>
        <vt:i4>5</vt:i4>
      </vt:variant>
      <vt:variant>
        <vt:lpwstr>http://www.huduser.org/portal/datasets/fmr/fmrs/docsys.html&amp;data=fmr12</vt:lpwstr>
      </vt:variant>
      <vt:variant>
        <vt:lpwstr/>
      </vt:variant>
      <vt:variant>
        <vt:i4>6619198</vt:i4>
      </vt:variant>
      <vt:variant>
        <vt:i4>9</vt:i4>
      </vt:variant>
      <vt:variant>
        <vt:i4>0</vt:i4>
      </vt:variant>
      <vt:variant>
        <vt:i4>5</vt:i4>
      </vt:variant>
      <vt:variant>
        <vt:lpwstr>http://www.huduser.org/portal/datasets/fmr.html</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ariant>
        <vt:i4>3145836</vt:i4>
      </vt:variant>
      <vt:variant>
        <vt:i4>0</vt:i4>
      </vt:variant>
      <vt:variant>
        <vt:i4>0</vt:i4>
      </vt:variant>
      <vt:variant>
        <vt:i4>5</vt:i4>
      </vt:variant>
      <vt:variant>
        <vt:lpwstr>http://www.huduser.org/portal/datasets/fmr/fmrs/docsys.html&amp;data=fmr13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unofficial version of the Federal Register publication; an official version is available separately in Adobe Acrobat (PDF) format on this site or on the Government Printing Office's site: http://www</dc:title>
  <dc:creator>EMAD</dc:creator>
  <cp:lastModifiedBy>Lihn, Marie L</cp:lastModifiedBy>
  <cp:revision>2</cp:revision>
  <cp:lastPrinted>2016-08-18T14:51:00Z</cp:lastPrinted>
  <dcterms:created xsi:type="dcterms:W3CDTF">2016-08-23T15:42:00Z</dcterms:created>
  <dcterms:modified xsi:type="dcterms:W3CDTF">2016-08-23T15:42:00Z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0x0101009A1B64564AC8174C80843F8AD88C8E2A</vt:lpwstr>
  </property>
  <property fmtid="{D5CDD505-2E9C-101B-9397-08002B2CF9AE}" pid="4" name="_dlc_DocIdItemGuid">
    <vt:lpwstr>d01792ae-7df9-42a5-b852-f7f01ac87f7b</vt:lpwstr>
  </property>
  <property fmtid="{D5CDD505-2E9C-101B-9397-08002B2CF9AE}" pid="5" name="LexisNexisWordID">
    <vt:lpwstr>5c3c7349-973d-476f-b2fb-9fefe850f07d</vt:lpwstr>
  </property>
</Properties>
</file>